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56181" w14:textId="77777777" w:rsidR="00966166" w:rsidRDefault="00966166" w:rsidP="00880A3E">
      <w:pPr>
        <w:spacing w:after="0"/>
        <w:rPr>
          <w:rFonts w:ascii="Arial" w:hAnsi="Arial" w:cs="Arial"/>
          <w:b/>
          <w:sz w:val="24"/>
          <w:szCs w:val="24"/>
        </w:rPr>
      </w:pPr>
      <w:bookmarkStart w:id="0" w:name="_Hlk8398020"/>
    </w:p>
    <w:p w14:paraId="1B6A9C2F" w14:textId="77777777" w:rsidR="00966166" w:rsidRDefault="00966166" w:rsidP="00880A3E">
      <w:pPr>
        <w:spacing w:after="0"/>
        <w:rPr>
          <w:rFonts w:ascii="Arial" w:hAnsi="Arial" w:cs="Arial"/>
          <w:b/>
          <w:sz w:val="24"/>
          <w:szCs w:val="24"/>
        </w:rPr>
      </w:pPr>
    </w:p>
    <w:p w14:paraId="63F67689" w14:textId="77777777" w:rsidR="00966166" w:rsidRDefault="00966166" w:rsidP="00880A3E">
      <w:pPr>
        <w:spacing w:after="0"/>
        <w:rPr>
          <w:rFonts w:ascii="Arial" w:hAnsi="Arial" w:cs="Arial"/>
          <w:b/>
          <w:sz w:val="24"/>
          <w:szCs w:val="24"/>
        </w:rPr>
      </w:pPr>
    </w:p>
    <w:p w14:paraId="012E6035" w14:textId="77777777" w:rsidR="00966166" w:rsidRDefault="00966166" w:rsidP="00880A3E">
      <w:pPr>
        <w:spacing w:after="0"/>
        <w:rPr>
          <w:rFonts w:ascii="Arial" w:hAnsi="Arial" w:cs="Arial"/>
          <w:b/>
          <w:sz w:val="24"/>
          <w:szCs w:val="24"/>
        </w:rPr>
      </w:pPr>
    </w:p>
    <w:p w14:paraId="6B2D7D16" w14:textId="77777777" w:rsidR="00966166" w:rsidRDefault="00966166" w:rsidP="00880A3E">
      <w:pPr>
        <w:spacing w:after="0"/>
        <w:rPr>
          <w:rFonts w:ascii="Arial" w:hAnsi="Arial" w:cs="Arial"/>
          <w:b/>
          <w:sz w:val="24"/>
          <w:szCs w:val="24"/>
        </w:rPr>
      </w:pPr>
    </w:p>
    <w:p w14:paraId="4B2498CC" w14:textId="77777777" w:rsidR="00966166" w:rsidRDefault="00966166" w:rsidP="00880A3E">
      <w:pPr>
        <w:spacing w:after="0"/>
        <w:rPr>
          <w:rFonts w:ascii="Arial" w:hAnsi="Arial" w:cs="Arial"/>
          <w:b/>
          <w:sz w:val="24"/>
          <w:szCs w:val="24"/>
        </w:rPr>
      </w:pPr>
    </w:p>
    <w:p w14:paraId="5606AD63" w14:textId="77777777" w:rsidR="00966166" w:rsidRDefault="00966166" w:rsidP="00880A3E">
      <w:pPr>
        <w:spacing w:after="0"/>
        <w:rPr>
          <w:rFonts w:ascii="Arial" w:hAnsi="Arial" w:cs="Arial"/>
          <w:b/>
          <w:sz w:val="24"/>
          <w:szCs w:val="24"/>
        </w:rPr>
      </w:pPr>
    </w:p>
    <w:p w14:paraId="5936A2A7" w14:textId="77777777" w:rsidR="00966166" w:rsidRDefault="00966166" w:rsidP="00880A3E">
      <w:pPr>
        <w:spacing w:after="0"/>
        <w:rPr>
          <w:rFonts w:ascii="Arial" w:hAnsi="Arial" w:cs="Arial"/>
          <w:b/>
          <w:sz w:val="24"/>
          <w:szCs w:val="24"/>
        </w:rPr>
      </w:pPr>
    </w:p>
    <w:p w14:paraId="200ACBE5" w14:textId="77777777" w:rsidR="00966166" w:rsidRDefault="00966166" w:rsidP="00880A3E">
      <w:pPr>
        <w:spacing w:after="0"/>
        <w:rPr>
          <w:rFonts w:ascii="Arial" w:hAnsi="Arial" w:cs="Arial"/>
          <w:b/>
          <w:sz w:val="24"/>
          <w:szCs w:val="24"/>
        </w:rPr>
      </w:pPr>
    </w:p>
    <w:p w14:paraId="593CC0E5" w14:textId="77777777" w:rsidR="00966166" w:rsidRDefault="00966166" w:rsidP="00880A3E">
      <w:pPr>
        <w:spacing w:after="0"/>
        <w:rPr>
          <w:rFonts w:ascii="Arial" w:hAnsi="Arial" w:cs="Arial"/>
          <w:b/>
          <w:sz w:val="24"/>
          <w:szCs w:val="24"/>
        </w:rPr>
      </w:pPr>
    </w:p>
    <w:p w14:paraId="0AC0ED95" w14:textId="2B6996A3" w:rsidR="00966166" w:rsidRDefault="00966166" w:rsidP="00880A3E">
      <w:pPr>
        <w:spacing w:after="0"/>
        <w:rPr>
          <w:rFonts w:ascii="Arial" w:hAnsi="Arial" w:cs="Arial"/>
          <w:b/>
          <w:sz w:val="24"/>
          <w:szCs w:val="24"/>
        </w:rPr>
      </w:pPr>
    </w:p>
    <w:p w14:paraId="26671F2F" w14:textId="4901BC41" w:rsidR="00966166" w:rsidRDefault="00966166" w:rsidP="00880A3E">
      <w:pPr>
        <w:spacing w:after="0"/>
        <w:rPr>
          <w:rFonts w:ascii="Arial" w:hAnsi="Arial" w:cs="Arial"/>
          <w:b/>
          <w:sz w:val="24"/>
          <w:szCs w:val="24"/>
        </w:rPr>
      </w:pPr>
    </w:p>
    <w:p w14:paraId="51A9C392" w14:textId="48BD276F" w:rsidR="00966166" w:rsidRDefault="00966166" w:rsidP="00880A3E">
      <w:pPr>
        <w:spacing w:after="0"/>
        <w:rPr>
          <w:rFonts w:ascii="Arial" w:hAnsi="Arial" w:cs="Arial"/>
          <w:b/>
          <w:sz w:val="24"/>
          <w:szCs w:val="24"/>
        </w:rPr>
      </w:pPr>
    </w:p>
    <w:p w14:paraId="78C0A847" w14:textId="5EC6F24C" w:rsidR="00966166" w:rsidRDefault="00966166" w:rsidP="00880A3E">
      <w:pPr>
        <w:spacing w:after="0"/>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61312" behindDoc="0" locked="0" layoutInCell="1" allowOverlap="1" wp14:anchorId="01A24292" wp14:editId="6975A34B">
                <wp:simplePos x="0" y="0"/>
                <wp:positionH relativeFrom="column">
                  <wp:posOffset>-238125</wp:posOffset>
                </wp:positionH>
                <wp:positionV relativeFrom="paragraph">
                  <wp:posOffset>123190</wp:posOffset>
                </wp:positionV>
                <wp:extent cx="6519553" cy="0"/>
                <wp:effectExtent l="0" t="0" r="33655" b="19050"/>
                <wp:wrapNone/>
                <wp:docPr id="4" name="Straight Connector 4"/>
                <wp:cNvGraphicFramePr/>
                <a:graphic xmlns:a="http://schemas.openxmlformats.org/drawingml/2006/main">
                  <a:graphicData uri="http://schemas.microsoft.com/office/word/2010/wordprocessingShape">
                    <wps:wsp>
                      <wps:cNvCnPr/>
                      <wps:spPr>
                        <a:xfrm>
                          <a:off x="0" y="0"/>
                          <a:ext cx="651955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7E72AC"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75pt,9.7pt" to="494.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" strokecolor="#4579b8 [3044]"/>
            </w:pict>
          </mc:Fallback>
        </mc:AlternateContent>
      </w:r>
    </w:p>
    <w:p w14:paraId="5D240E70" w14:textId="68378787" w:rsidR="00966166" w:rsidRDefault="00966166" w:rsidP="00880A3E">
      <w:pPr>
        <w:spacing w:after="0"/>
        <w:rPr>
          <w:rFonts w:ascii="Arial" w:hAnsi="Arial" w:cs="Arial"/>
          <w:b/>
          <w:sz w:val="24"/>
          <w:szCs w:val="24"/>
        </w:rPr>
      </w:pPr>
    </w:p>
    <w:p w14:paraId="32C161B8" w14:textId="7C14B8C6" w:rsidR="00966166" w:rsidRDefault="002D7A1A" w:rsidP="00966166">
      <w:pPr>
        <w:spacing w:after="0"/>
        <w:ind w:left="-426"/>
        <w:rPr>
          <w:rFonts w:ascii="Arial" w:hAnsi="Arial" w:cs="Arial"/>
          <w:b/>
          <w:color w:val="365F91" w:themeColor="accent1" w:themeShade="BF"/>
          <w:sz w:val="28"/>
          <w:szCs w:val="24"/>
        </w:rPr>
      </w:pPr>
      <w:r>
        <w:rPr>
          <w:rFonts w:ascii="Arial" w:hAnsi="Arial" w:cs="Arial"/>
          <w:b/>
          <w:color w:val="365F91" w:themeColor="accent1" w:themeShade="BF"/>
          <w:sz w:val="28"/>
          <w:szCs w:val="24"/>
        </w:rPr>
        <w:t xml:space="preserve">West Mercia Police and Crime Commissioner </w:t>
      </w:r>
    </w:p>
    <w:p w14:paraId="4E2BA98F" w14:textId="77777777" w:rsidR="002D7A1A" w:rsidRDefault="002D7A1A" w:rsidP="00966166">
      <w:pPr>
        <w:spacing w:after="0"/>
        <w:ind w:left="-426"/>
        <w:rPr>
          <w:rFonts w:ascii="Arial" w:hAnsi="Arial" w:cs="Arial"/>
          <w:b/>
          <w:color w:val="365F91" w:themeColor="accent1" w:themeShade="BF"/>
          <w:sz w:val="28"/>
          <w:szCs w:val="24"/>
        </w:rPr>
      </w:pPr>
    </w:p>
    <w:p w14:paraId="0CC102C7" w14:textId="2E0E146F" w:rsidR="00966166" w:rsidRDefault="002D7A1A" w:rsidP="002D7A1A">
      <w:pPr>
        <w:spacing w:after="0"/>
        <w:ind w:left="-426"/>
        <w:rPr>
          <w:rFonts w:ascii="Arial" w:hAnsi="Arial" w:cs="Arial"/>
          <w:b/>
          <w:color w:val="365F91" w:themeColor="accent1" w:themeShade="BF"/>
          <w:sz w:val="28"/>
          <w:szCs w:val="24"/>
        </w:rPr>
      </w:pPr>
      <w:r>
        <w:rPr>
          <w:rFonts w:ascii="Arial" w:hAnsi="Arial" w:cs="Arial"/>
          <w:b/>
          <w:color w:val="365F91" w:themeColor="accent1" w:themeShade="BF"/>
          <w:sz w:val="28"/>
          <w:szCs w:val="24"/>
        </w:rPr>
        <w:t xml:space="preserve">Relocation Policy </w:t>
      </w:r>
    </w:p>
    <w:p w14:paraId="6D32B572" w14:textId="77777777" w:rsidR="002D7A1A" w:rsidRDefault="002D7A1A" w:rsidP="002D7A1A">
      <w:pPr>
        <w:spacing w:after="0"/>
        <w:ind w:left="-426"/>
        <w:rPr>
          <w:rFonts w:ascii="Arial" w:hAnsi="Arial" w:cs="Arial"/>
          <w:b/>
          <w:color w:val="365F91" w:themeColor="accent1" w:themeShade="BF"/>
          <w:sz w:val="28"/>
          <w:szCs w:val="24"/>
        </w:rPr>
      </w:pPr>
    </w:p>
    <w:p w14:paraId="4D67CF6C" w14:textId="228D4990" w:rsidR="002D7A1A" w:rsidRPr="002D7A1A" w:rsidRDefault="002D7A1A" w:rsidP="002D7A1A">
      <w:pPr>
        <w:spacing w:after="0"/>
        <w:ind w:left="-426"/>
        <w:rPr>
          <w:rFonts w:ascii="Arial" w:hAnsi="Arial" w:cs="Arial"/>
          <w:b/>
          <w:color w:val="365F91" w:themeColor="accent1" w:themeShade="BF"/>
          <w:sz w:val="28"/>
          <w:szCs w:val="24"/>
        </w:rPr>
      </w:pPr>
      <w:r>
        <w:rPr>
          <w:rFonts w:ascii="Arial" w:hAnsi="Arial" w:cs="Arial"/>
          <w:b/>
          <w:color w:val="365F91" w:themeColor="accent1" w:themeShade="BF"/>
          <w:sz w:val="28"/>
          <w:szCs w:val="24"/>
        </w:rPr>
        <w:t>June 2022</w:t>
      </w:r>
    </w:p>
    <w:p w14:paraId="63944E3A" w14:textId="40ACAC56" w:rsidR="00966166" w:rsidRDefault="00966166" w:rsidP="00880A3E">
      <w:pPr>
        <w:spacing w:after="0"/>
        <w:rPr>
          <w:rFonts w:ascii="Arial" w:hAnsi="Arial" w:cs="Arial"/>
          <w:b/>
          <w:sz w:val="24"/>
          <w:szCs w:val="24"/>
        </w:rPr>
      </w:pPr>
    </w:p>
    <w:p w14:paraId="4B8A0147" w14:textId="3B5C4179" w:rsidR="00966166" w:rsidRDefault="00966166" w:rsidP="00966166">
      <w:pPr>
        <w:spacing w:after="0"/>
        <w:jc w:val="cente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63360" behindDoc="0" locked="0" layoutInCell="1" allowOverlap="1" wp14:anchorId="27112402" wp14:editId="66067ADE">
                <wp:simplePos x="0" y="0"/>
                <wp:positionH relativeFrom="column">
                  <wp:posOffset>-240104</wp:posOffset>
                </wp:positionH>
                <wp:positionV relativeFrom="paragraph">
                  <wp:posOffset>86978</wp:posOffset>
                </wp:positionV>
                <wp:extent cx="6519553" cy="0"/>
                <wp:effectExtent l="0" t="0" r="33655" b="19050"/>
                <wp:wrapNone/>
                <wp:docPr id="5" name="Straight Connector 5"/>
                <wp:cNvGraphicFramePr/>
                <a:graphic xmlns:a="http://schemas.openxmlformats.org/drawingml/2006/main">
                  <a:graphicData uri="http://schemas.microsoft.com/office/word/2010/wordprocessingShape">
                    <wps:wsp>
                      <wps:cNvCnPr/>
                      <wps:spPr>
                        <a:xfrm>
                          <a:off x="0" y="0"/>
                          <a:ext cx="651955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90A7DF"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9pt,6.85pt" to="494.4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" strokecolor="#4579b8 [3044]"/>
            </w:pict>
          </mc:Fallback>
        </mc:AlternateContent>
      </w:r>
    </w:p>
    <w:p w14:paraId="085FE474" w14:textId="77777777" w:rsidR="00966166" w:rsidRDefault="00966166" w:rsidP="00880A3E">
      <w:pPr>
        <w:spacing w:after="0"/>
        <w:rPr>
          <w:rFonts w:ascii="Arial" w:hAnsi="Arial" w:cs="Arial"/>
          <w:b/>
          <w:sz w:val="24"/>
          <w:szCs w:val="24"/>
        </w:rPr>
      </w:pPr>
    </w:p>
    <w:p w14:paraId="411B304B" w14:textId="77777777" w:rsidR="00966166" w:rsidRDefault="00966166" w:rsidP="00880A3E">
      <w:pPr>
        <w:spacing w:after="0"/>
        <w:rPr>
          <w:rFonts w:ascii="Arial" w:hAnsi="Arial" w:cs="Arial"/>
          <w:b/>
          <w:sz w:val="24"/>
          <w:szCs w:val="24"/>
        </w:rPr>
      </w:pPr>
    </w:p>
    <w:p w14:paraId="3EBD4F4F" w14:textId="77777777" w:rsidR="00966166" w:rsidRDefault="00966166" w:rsidP="00880A3E">
      <w:pPr>
        <w:spacing w:after="0"/>
        <w:rPr>
          <w:rFonts w:ascii="Arial" w:hAnsi="Arial" w:cs="Arial"/>
          <w:b/>
          <w:sz w:val="24"/>
          <w:szCs w:val="24"/>
        </w:rPr>
      </w:pPr>
    </w:p>
    <w:p w14:paraId="75F24915" w14:textId="321346CD" w:rsidR="00966166" w:rsidRDefault="00966166" w:rsidP="00880A3E">
      <w:pPr>
        <w:spacing w:after="0"/>
        <w:rPr>
          <w:rFonts w:ascii="Arial" w:hAnsi="Arial" w:cs="Arial"/>
          <w:b/>
          <w:sz w:val="24"/>
          <w:szCs w:val="24"/>
        </w:rPr>
      </w:pPr>
    </w:p>
    <w:p w14:paraId="5023C040" w14:textId="77777777" w:rsidR="00966166" w:rsidRDefault="00966166" w:rsidP="00880A3E">
      <w:pPr>
        <w:spacing w:after="0"/>
        <w:rPr>
          <w:rFonts w:ascii="Arial" w:hAnsi="Arial" w:cs="Arial"/>
          <w:b/>
          <w:sz w:val="24"/>
          <w:szCs w:val="24"/>
        </w:rPr>
      </w:pPr>
    </w:p>
    <w:p w14:paraId="6AEAAF53" w14:textId="77777777" w:rsidR="00966166" w:rsidRDefault="00966166" w:rsidP="00880A3E">
      <w:pPr>
        <w:spacing w:after="0"/>
        <w:rPr>
          <w:rFonts w:ascii="Arial" w:hAnsi="Arial" w:cs="Arial"/>
          <w:b/>
          <w:sz w:val="24"/>
          <w:szCs w:val="24"/>
        </w:rPr>
      </w:pPr>
    </w:p>
    <w:p w14:paraId="110AADFB" w14:textId="77777777" w:rsidR="00966166" w:rsidRDefault="00966166" w:rsidP="00880A3E">
      <w:pPr>
        <w:spacing w:after="0"/>
        <w:rPr>
          <w:rFonts w:ascii="Arial" w:hAnsi="Arial" w:cs="Arial"/>
          <w:b/>
          <w:sz w:val="24"/>
          <w:szCs w:val="24"/>
        </w:rPr>
      </w:pPr>
    </w:p>
    <w:p w14:paraId="1204AFBF" w14:textId="77777777" w:rsidR="00966166" w:rsidRDefault="00966166" w:rsidP="00880A3E">
      <w:pPr>
        <w:spacing w:after="0"/>
        <w:rPr>
          <w:rFonts w:ascii="Arial" w:hAnsi="Arial" w:cs="Arial"/>
          <w:b/>
          <w:sz w:val="24"/>
          <w:szCs w:val="24"/>
        </w:rPr>
      </w:pPr>
    </w:p>
    <w:p w14:paraId="774559EC" w14:textId="77777777" w:rsidR="00966166" w:rsidRDefault="00966166" w:rsidP="00880A3E">
      <w:pPr>
        <w:spacing w:after="0"/>
        <w:rPr>
          <w:rFonts w:ascii="Arial" w:hAnsi="Arial" w:cs="Arial"/>
          <w:b/>
          <w:sz w:val="24"/>
          <w:szCs w:val="24"/>
        </w:rPr>
      </w:pPr>
    </w:p>
    <w:p w14:paraId="06DFE0F9" w14:textId="77777777" w:rsidR="00966166" w:rsidRDefault="00966166" w:rsidP="00880A3E">
      <w:pPr>
        <w:spacing w:after="0"/>
        <w:rPr>
          <w:rFonts w:ascii="Arial" w:hAnsi="Arial" w:cs="Arial"/>
          <w:b/>
          <w:sz w:val="24"/>
          <w:szCs w:val="24"/>
        </w:rPr>
      </w:pPr>
    </w:p>
    <w:p w14:paraId="55C65E89" w14:textId="77777777" w:rsidR="00966166" w:rsidRDefault="00966166" w:rsidP="00880A3E">
      <w:pPr>
        <w:spacing w:after="0"/>
        <w:rPr>
          <w:rFonts w:ascii="Arial" w:hAnsi="Arial" w:cs="Arial"/>
          <w:b/>
          <w:sz w:val="24"/>
          <w:szCs w:val="24"/>
        </w:rPr>
      </w:pPr>
    </w:p>
    <w:p w14:paraId="3625A2CF" w14:textId="77777777" w:rsidR="00966166" w:rsidRDefault="00966166" w:rsidP="00880A3E">
      <w:pPr>
        <w:spacing w:after="0"/>
        <w:rPr>
          <w:rFonts w:ascii="Arial" w:hAnsi="Arial" w:cs="Arial"/>
          <w:b/>
          <w:sz w:val="24"/>
          <w:szCs w:val="24"/>
        </w:rPr>
      </w:pPr>
    </w:p>
    <w:p w14:paraId="5CE3AE66" w14:textId="77777777" w:rsidR="00966166" w:rsidRDefault="00966166" w:rsidP="00880A3E">
      <w:pPr>
        <w:spacing w:after="0"/>
        <w:rPr>
          <w:rFonts w:ascii="Arial" w:hAnsi="Arial" w:cs="Arial"/>
          <w:b/>
          <w:sz w:val="24"/>
          <w:szCs w:val="24"/>
        </w:rPr>
      </w:pPr>
    </w:p>
    <w:p w14:paraId="25A658AC" w14:textId="77777777" w:rsidR="00966166" w:rsidRDefault="00966166" w:rsidP="00880A3E">
      <w:pPr>
        <w:spacing w:after="0"/>
        <w:rPr>
          <w:rFonts w:ascii="Arial" w:hAnsi="Arial" w:cs="Arial"/>
          <w:b/>
          <w:sz w:val="24"/>
          <w:szCs w:val="24"/>
        </w:rPr>
      </w:pPr>
    </w:p>
    <w:p w14:paraId="79A47B3F" w14:textId="5F8BF5F7" w:rsidR="00966166" w:rsidRDefault="00966166" w:rsidP="00880A3E">
      <w:pPr>
        <w:spacing w:after="0"/>
        <w:rPr>
          <w:rFonts w:ascii="Arial" w:hAnsi="Arial" w:cs="Arial"/>
          <w:b/>
          <w:sz w:val="24"/>
          <w:szCs w:val="24"/>
        </w:rPr>
      </w:pPr>
    </w:p>
    <w:p w14:paraId="61C11DE5" w14:textId="61A9F8AA" w:rsidR="00966166" w:rsidRDefault="00966166" w:rsidP="00880A3E">
      <w:pPr>
        <w:spacing w:after="0"/>
        <w:rPr>
          <w:rFonts w:ascii="Arial" w:hAnsi="Arial" w:cs="Arial"/>
          <w:b/>
          <w:sz w:val="24"/>
          <w:szCs w:val="24"/>
        </w:rPr>
      </w:pPr>
    </w:p>
    <w:p w14:paraId="3ED7B1CA" w14:textId="58FB565A" w:rsidR="00966166" w:rsidRDefault="00966166" w:rsidP="00880A3E">
      <w:pPr>
        <w:spacing w:after="0"/>
        <w:rPr>
          <w:rFonts w:ascii="Arial" w:hAnsi="Arial" w:cs="Arial"/>
          <w:b/>
          <w:sz w:val="24"/>
          <w:szCs w:val="24"/>
        </w:rPr>
      </w:pPr>
    </w:p>
    <w:p w14:paraId="73CC61CE" w14:textId="2E8EA667" w:rsidR="00966166" w:rsidRDefault="00966166" w:rsidP="00880A3E">
      <w:pPr>
        <w:spacing w:after="0"/>
        <w:rPr>
          <w:rFonts w:ascii="Arial" w:hAnsi="Arial" w:cs="Arial"/>
          <w:b/>
          <w:sz w:val="24"/>
          <w:szCs w:val="24"/>
        </w:rPr>
      </w:pPr>
    </w:p>
    <w:p w14:paraId="02D10A5C" w14:textId="08062B09" w:rsidR="00966166" w:rsidRDefault="00966166" w:rsidP="00880A3E">
      <w:pPr>
        <w:spacing w:after="0"/>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14:anchorId="565A0EE5" wp14:editId="1755A7D4">
                <wp:simplePos x="0" y="0"/>
                <wp:positionH relativeFrom="column">
                  <wp:posOffset>-749300</wp:posOffset>
                </wp:positionH>
                <wp:positionV relativeFrom="paragraph">
                  <wp:posOffset>318267</wp:posOffset>
                </wp:positionV>
                <wp:extent cx="7718961" cy="1330036"/>
                <wp:effectExtent l="0" t="0" r="15875" b="22860"/>
                <wp:wrapNone/>
                <wp:docPr id="2" name="Rectangle 2"/>
                <wp:cNvGraphicFramePr/>
                <a:graphic xmlns:a="http://schemas.openxmlformats.org/drawingml/2006/main">
                  <a:graphicData uri="http://schemas.microsoft.com/office/word/2010/wordprocessingShape">
                    <wps:wsp>
                      <wps:cNvSpPr/>
                      <wps:spPr>
                        <a:xfrm>
                          <a:off x="0" y="0"/>
                          <a:ext cx="7718961" cy="1330036"/>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F9EC09" id="Rectangle 2" o:spid="_x0000_s1026" style="position:absolute;margin-left:-59pt;margin-top:25.05pt;width:607.8pt;height:10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" fillcolor="#365f91 [2404]" strokecolor="#243f60 [1604]" strokeweight="2pt"/>
            </w:pict>
          </mc:Fallback>
        </mc:AlternateContent>
      </w:r>
    </w:p>
    <w:p w14:paraId="28871BE7" w14:textId="2AB7D3D6" w:rsidR="00966166" w:rsidRDefault="00966166" w:rsidP="00880A3E">
      <w:pPr>
        <w:spacing w:after="0"/>
        <w:rPr>
          <w:rFonts w:ascii="Arial" w:hAnsi="Arial" w:cs="Arial"/>
          <w:b/>
          <w:sz w:val="24"/>
          <w:szCs w:val="24"/>
        </w:rPr>
      </w:pPr>
    </w:p>
    <w:p w14:paraId="3A5528D6" w14:textId="69468B63" w:rsidR="00966166" w:rsidRDefault="00966166" w:rsidP="00966166">
      <w:pPr>
        <w:spacing w:after="0"/>
        <w:rPr>
          <w:rFonts w:ascii="Arial" w:hAnsi="Arial" w:cs="Arial"/>
          <w:b/>
          <w:sz w:val="24"/>
          <w:szCs w:val="24"/>
        </w:rPr>
      </w:pPr>
      <w:r>
        <w:rPr>
          <w:rFonts w:ascii="Arial" w:hAnsi="Arial" w:cs="Arial"/>
          <w:b/>
          <w:noProof/>
          <w:sz w:val="24"/>
          <w:szCs w:val="24"/>
          <w:lang w:eastAsia="en-GB"/>
        </w:rPr>
        <w:drawing>
          <wp:anchor distT="0" distB="0" distL="114300" distR="114300" simplePos="0" relativeHeight="251660288" behindDoc="0" locked="0" layoutInCell="1" allowOverlap="1" wp14:anchorId="2FC1AFC6" wp14:editId="078A1ACD">
            <wp:simplePos x="0" y="0"/>
            <wp:positionH relativeFrom="margin">
              <wp:posOffset>4269047</wp:posOffset>
            </wp:positionH>
            <wp:positionV relativeFrom="margin">
              <wp:posOffset>8632957</wp:posOffset>
            </wp:positionV>
            <wp:extent cx="2446939" cy="1025663"/>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CPCC reversed.png"/>
                    <pic:cNvPicPr/>
                  </pic:nvPicPr>
                  <pic:blipFill>
                    <a:blip r:embed="rId7">
                      <a:extLst>
                        <a:ext uri="{28A0092B-C50C-407E-A947-70E740481C1C}">
                          <a14:useLocalDpi xmlns:a14="http://schemas.microsoft.com/office/drawing/2010/main" val="0"/>
                        </a:ext>
                      </a:extLst>
                    </a:blip>
                    <a:stretch>
                      <a:fillRect/>
                    </a:stretch>
                  </pic:blipFill>
                  <pic:spPr>
                    <a:xfrm>
                      <a:off x="0" y="0"/>
                      <a:ext cx="2446939" cy="1025663"/>
                    </a:xfrm>
                    <a:prstGeom prst="rect">
                      <a:avLst/>
                    </a:prstGeom>
                  </pic:spPr>
                </pic:pic>
              </a:graphicData>
            </a:graphic>
          </wp:anchor>
        </w:drawing>
      </w:r>
    </w:p>
    <w:p w14:paraId="6B716734" w14:textId="700C7647" w:rsidR="002A4DD1" w:rsidRPr="00A23159" w:rsidRDefault="002A4DD1" w:rsidP="00966166">
      <w:pPr>
        <w:spacing w:after="0"/>
        <w:rPr>
          <w:rFonts w:ascii="Arial" w:hAnsi="Arial" w:cs="Arial"/>
          <w:b/>
          <w:sz w:val="24"/>
          <w:szCs w:val="24"/>
        </w:rPr>
      </w:pPr>
      <w:r w:rsidRPr="00A23159">
        <w:rPr>
          <w:rFonts w:ascii="Arial" w:hAnsi="Arial" w:cs="Arial"/>
          <w:b/>
          <w:sz w:val="24"/>
          <w:szCs w:val="24"/>
        </w:rPr>
        <w:lastRenderedPageBreak/>
        <w:t>Executive Summary</w:t>
      </w:r>
    </w:p>
    <w:p w14:paraId="1529EB67" w14:textId="77777777" w:rsidR="000939D9" w:rsidRPr="00A23159" w:rsidRDefault="000939D9" w:rsidP="000939D9">
      <w:pPr>
        <w:autoSpaceDE w:val="0"/>
        <w:autoSpaceDN w:val="0"/>
        <w:adjustRightInd w:val="0"/>
        <w:spacing w:after="0" w:line="240" w:lineRule="auto"/>
        <w:rPr>
          <w:rFonts w:ascii="Arial" w:hAnsi="Arial" w:cs="Arial"/>
          <w:color w:val="000000"/>
          <w:sz w:val="23"/>
          <w:szCs w:val="23"/>
        </w:rPr>
      </w:pPr>
    </w:p>
    <w:p w14:paraId="02FDF17A" w14:textId="0FA47637" w:rsidR="00430039" w:rsidRPr="00A23159" w:rsidRDefault="000939D9" w:rsidP="000939D9">
      <w:pPr>
        <w:autoSpaceDE w:val="0"/>
        <w:autoSpaceDN w:val="0"/>
        <w:adjustRightInd w:val="0"/>
        <w:spacing w:after="0" w:line="240" w:lineRule="auto"/>
        <w:rPr>
          <w:rFonts w:ascii="Arial" w:hAnsi="Arial" w:cs="Arial"/>
          <w:color w:val="000000"/>
        </w:rPr>
      </w:pPr>
      <w:r w:rsidRPr="00A23159">
        <w:rPr>
          <w:rFonts w:ascii="Arial" w:hAnsi="Arial" w:cs="Arial"/>
          <w:color w:val="000000"/>
        </w:rPr>
        <w:t>To facilitate the recruitment of high quality people a relocation policy is available to successful candidates upon appointment. Eligibility for the relocation package will be agreed at the interview stage and confirmed in writing in the letter of appointment.</w:t>
      </w:r>
    </w:p>
    <w:p w14:paraId="01EC4612" w14:textId="77777777" w:rsidR="000939D9" w:rsidRPr="00A23159" w:rsidRDefault="000939D9" w:rsidP="000939D9">
      <w:pPr>
        <w:autoSpaceDE w:val="0"/>
        <w:autoSpaceDN w:val="0"/>
        <w:adjustRightInd w:val="0"/>
        <w:spacing w:after="0" w:line="240" w:lineRule="auto"/>
        <w:rPr>
          <w:rFonts w:ascii="Arial" w:eastAsiaTheme="minorEastAsia" w:hAnsi="Arial" w:cs="Arial"/>
          <w:bCs/>
        </w:rPr>
      </w:pPr>
    </w:p>
    <w:p w14:paraId="20958E20" w14:textId="641504A0" w:rsidR="002D7A1A" w:rsidRPr="00A23159" w:rsidRDefault="00087F93" w:rsidP="002D7A1A">
      <w:pPr>
        <w:spacing w:after="0"/>
        <w:rPr>
          <w:rFonts w:ascii="Arial" w:hAnsi="Arial" w:cs="Arial"/>
        </w:rPr>
      </w:pPr>
      <w:r w:rsidRPr="00A23159">
        <w:rPr>
          <w:rFonts w:ascii="Arial" w:hAnsi="Arial" w:cs="Arial"/>
        </w:rPr>
        <w:t>This p</w:t>
      </w:r>
      <w:r w:rsidR="002D7A1A" w:rsidRPr="00A23159">
        <w:rPr>
          <w:rFonts w:ascii="Arial" w:hAnsi="Arial" w:cs="Arial"/>
        </w:rPr>
        <w:t xml:space="preserve">olicy </w:t>
      </w:r>
      <w:r w:rsidRPr="00A23159">
        <w:rPr>
          <w:rFonts w:ascii="Arial" w:hAnsi="Arial" w:cs="Arial"/>
        </w:rPr>
        <w:t>sets out</w:t>
      </w:r>
      <w:r w:rsidR="002D7A1A" w:rsidRPr="00A23159">
        <w:rPr>
          <w:rFonts w:ascii="Arial" w:hAnsi="Arial" w:cs="Arial"/>
        </w:rPr>
        <w:t xml:space="preserve"> the maximum </w:t>
      </w:r>
      <w:r w:rsidR="000939D9" w:rsidRPr="00A23159">
        <w:rPr>
          <w:rFonts w:ascii="Arial" w:hAnsi="Arial" w:cs="Arial"/>
        </w:rPr>
        <w:t xml:space="preserve">amount </w:t>
      </w:r>
      <w:r w:rsidR="002D7A1A" w:rsidRPr="00A23159">
        <w:rPr>
          <w:rFonts w:ascii="Arial" w:hAnsi="Arial" w:cs="Arial"/>
        </w:rPr>
        <w:t xml:space="preserve">that the PCC will fund as a relocation package so that the appointed person can fulfil their new role. This policy </w:t>
      </w:r>
      <w:r w:rsidR="000939D9" w:rsidRPr="00A23159">
        <w:rPr>
          <w:rFonts w:ascii="Arial" w:hAnsi="Arial" w:cs="Arial"/>
        </w:rPr>
        <w:t>sets out</w:t>
      </w:r>
      <w:r w:rsidR="002D7A1A" w:rsidRPr="00A23159">
        <w:rPr>
          <w:rFonts w:ascii="Arial" w:hAnsi="Arial" w:cs="Arial"/>
        </w:rPr>
        <w:t xml:space="preserve"> the financial package available to </w:t>
      </w:r>
      <w:r w:rsidR="000939D9" w:rsidRPr="00A23159">
        <w:rPr>
          <w:rFonts w:ascii="Arial" w:hAnsi="Arial" w:cs="Arial"/>
        </w:rPr>
        <w:t>cover reasonable</w:t>
      </w:r>
      <w:r w:rsidR="00A961AE" w:rsidRPr="00A23159">
        <w:rPr>
          <w:rFonts w:ascii="Arial" w:hAnsi="Arial" w:cs="Arial"/>
        </w:rPr>
        <w:t xml:space="preserve"> relocation</w:t>
      </w:r>
      <w:r w:rsidR="000939D9" w:rsidRPr="00A23159">
        <w:rPr>
          <w:rFonts w:ascii="Arial" w:hAnsi="Arial" w:cs="Arial"/>
        </w:rPr>
        <w:t xml:space="preserve"> costs incurred. It also seeks to </w:t>
      </w:r>
      <w:r w:rsidR="002D7A1A" w:rsidRPr="00A23159">
        <w:rPr>
          <w:rFonts w:ascii="Arial" w:hAnsi="Arial" w:cs="Arial"/>
        </w:rPr>
        <w:t>demonstrate value for money to the public of West Mercia that the appointee serve</w:t>
      </w:r>
      <w:r w:rsidR="00323D7C" w:rsidRPr="00A23159">
        <w:rPr>
          <w:rFonts w:ascii="Arial" w:hAnsi="Arial" w:cs="Arial"/>
        </w:rPr>
        <w:t>s</w:t>
      </w:r>
      <w:r w:rsidR="002D7A1A" w:rsidRPr="00A23159">
        <w:rPr>
          <w:rFonts w:ascii="Arial" w:hAnsi="Arial" w:cs="Arial"/>
        </w:rPr>
        <w:t>. The appointee should consider that the costs are being met from taxpayers when making a claim for reimbursement in respect of this policy</w:t>
      </w:r>
      <w:r w:rsidRPr="00A23159">
        <w:rPr>
          <w:rFonts w:ascii="Arial" w:hAnsi="Arial" w:cs="Arial"/>
        </w:rPr>
        <w:t>.</w:t>
      </w:r>
    </w:p>
    <w:p w14:paraId="3C5A46AF" w14:textId="77777777" w:rsidR="00880A3E" w:rsidRPr="00A23159" w:rsidRDefault="00880A3E" w:rsidP="00880A3E">
      <w:pPr>
        <w:autoSpaceDE w:val="0"/>
        <w:autoSpaceDN w:val="0"/>
        <w:adjustRightInd w:val="0"/>
        <w:spacing w:after="0" w:line="240" w:lineRule="auto"/>
        <w:rPr>
          <w:rFonts w:ascii="Arial" w:hAnsi="Arial" w:cs="Arial"/>
          <w:sz w:val="28"/>
          <w:szCs w:val="24"/>
        </w:rPr>
      </w:pPr>
    </w:p>
    <w:bookmarkEnd w:id="0"/>
    <w:p w14:paraId="7A677913" w14:textId="77777777" w:rsidR="002D7A1A" w:rsidRPr="00A23159" w:rsidRDefault="002D7A1A" w:rsidP="002D7A1A">
      <w:pPr>
        <w:spacing w:after="0"/>
        <w:rPr>
          <w:rFonts w:ascii="Arial" w:hAnsi="Arial" w:cs="Arial"/>
          <w:b/>
          <w:sz w:val="24"/>
        </w:rPr>
      </w:pPr>
      <w:r w:rsidRPr="00A23159">
        <w:rPr>
          <w:rFonts w:ascii="Arial" w:hAnsi="Arial" w:cs="Arial"/>
          <w:b/>
          <w:sz w:val="24"/>
        </w:rPr>
        <w:t xml:space="preserve">Chief Constable Relocation Policy </w:t>
      </w:r>
    </w:p>
    <w:p w14:paraId="0CFB3D42" w14:textId="77777777" w:rsidR="002D7A1A" w:rsidRPr="00A23159" w:rsidRDefault="002D7A1A" w:rsidP="00FE6CE7">
      <w:pPr>
        <w:spacing w:after="0"/>
        <w:rPr>
          <w:rFonts w:ascii="Arial" w:hAnsi="Arial" w:cs="Arial"/>
          <w:b/>
          <w:sz w:val="24"/>
          <w:szCs w:val="24"/>
        </w:rPr>
      </w:pPr>
    </w:p>
    <w:p w14:paraId="459E2282" w14:textId="155F603E" w:rsidR="002D7A1A" w:rsidRPr="00A23159" w:rsidRDefault="002D7A1A" w:rsidP="002D7A1A">
      <w:pPr>
        <w:spacing w:after="0"/>
        <w:rPr>
          <w:rFonts w:ascii="Arial" w:hAnsi="Arial" w:cs="Arial"/>
        </w:rPr>
      </w:pPr>
      <w:r w:rsidRPr="00A23159">
        <w:rPr>
          <w:rFonts w:ascii="Arial" w:hAnsi="Arial" w:cs="Arial"/>
        </w:rPr>
        <w:t>The Police Reform and Social Responsibility Act 2011 sets out the Police &amp; Crime Commissioner</w:t>
      </w:r>
      <w:r w:rsidR="00323D7C" w:rsidRPr="00A23159">
        <w:rPr>
          <w:rFonts w:ascii="Arial" w:hAnsi="Arial" w:cs="Arial"/>
        </w:rPr>
        <w:t>’s</w:t>
      </w:r>
      <w:r w:rsidRPr="00A23159">
        <w:rPr>
          <w:rFonts w:ascii="Arial" w:hAnsi="Arial" w:cs="Arial"/>
        </w:rPr>
        <w:t xml:space="preserve"> (PCC) responsibility for the Chief Constable’s (CC) appointment and terms and conditions. The PCC will </w:t>
      </w:r>
      <w:r w:rsidR="00323D7C" w:rsidRPr="00A23159">
        <w:rPr>
          <w:rFonts w:ascii="Arial" w:hAnsi="Arial" w:cs="Arial"/>
        </w:rPr>
        <w:t>reimburse</w:t>
      </w:r>
      <w:r w:rsidRPr="00A23159">
        <w:rPr>
          <w:rFonts w:ascii="Arial" w:hAnsi="Arial" w:cs="Arial"/>
        </w:rPr>
        <w:t xml:space="preserve"> reasonable costs for the relocation of an appointe</w:t>
      </w:r>
      <w:r w:rsidR="000939D9" w:rsidRPr="00A23159">
        <w:rPr>
          <w:rFonts w:ascii="Arial" w:hAnsi="Arial" w:cs="Arial"/>
        </w:rPr>
        <w:t xml:space="preserve">d officer to </w:t>
      </w:r>
      <w:r w:rsidR="00A23159" w:rsidRPr="00A23159">
        <w:rPr>
          <w:rFonts w:ascii="Arial" w:hAnsi="Arial" w:cs="Arial"/>
        </w:rPr>
        <w:t xml:space="preserve">the post of </w:t>
      </w:r>
      <w:r w:rsidR="000939D9" w:rsidRPr="00A23159">
        <w:rPr>
          <w:rFonts w:ascii="Arial" w:hAnsi="Arial" w:cs="Arial"/>
        </w:rPr>
        <w:t>Chief Constable, and ensure</w:t>
      </w:r>
      <w:r w:rsidRPr="00A23159">
        <w:rPr>
          <w:rFonts w:ascii="Arial" w:hAnsi="Arial" w:cs="Arial"/>
        </w:rPr>
        <w:t xml:space="preserve"> that they are not disadvantaged financially by the cost of moving employment.</w:t>
      </w:r>
    </w:p>
    <w:p w14:paraId="0B3B737F" w14:textId="77777777" w:rsidR="002D7A1A" w:rsidRPr="00A23159" w:rsidRDefault="002D7A1A" w:rsidP="00FE6CE7">
      <w:pPr>
        <w:spacing w:after="0"/>
        <w:rPr>
          <w:rFonts w:ascii="Arial" w:hAnsi="Arial" w:cs="Arial"/>
        </w:rPr>
      </w:pPr>
    </w:p>
    <w:p w14:paraId="77DB34E9" w14:textId="55D9C6CB" w:rsidR="00FE6CE7" w:rsidRPr="00A23159" w:rsidRDefault="00E15139" w:rsidP="00FE6CE7">
      <w:pPr>
        <w:spacing w:after="0"/>
        <w:rPr>
          <w:rFonts w:ascii="Arial" w:hAnsi="Arial" w:cs="Arial"/>
          <w:b/>
          <w:sz w:val="24"/>
          <w:szCs w:val="24"/>
        </w:rPr>
      </w:pPr>
      <w:r w:rsidRPr="00A23159">
        <w:rPr>
          <w:rFonts w:ascii="Arial" w:hAnsi="Arial" w:cs="Arial"/>
          <w:b/>
        </w:rPr>
        <w:t>Purchase of a p</w:t>
      </w:r>
      <w:r w:rsidR="00FE6CE7" w:rsidRPr="00A23159">
        <w:rPr>
          <w:rFonts w:ascii="Arial" w:hAnsi="Arial" w:cs="Arial"/>
          <w:b/>
        </w:rPr>
        <w:t>roperty</w:t>
      </w:r>
    </w:p>
    <w:p w14:paraId="3CC4805D" w14:textId="7F3B82CD" w:rsidR="002D7A1A" w:rsidRPr="00A23159" w:rsidRDefault="002D7A1A" w:rsidP="002D7A1A">
      <w:pPr>
        <w:spacing w:after="0"/>
        <w:rPr>
          <w:rFonts w:ascii="Arial" w:hAnsi="Arial" w:cs="Arial"/>
        </w:rPr>
      </w:pPr>
      <w:r w:rsidRPr="00A23159">
        <w:rPr>
          <w:rFonts w:ascii="Arial" w:hAnsi="Arial" w:cs="Arial"/>
        </w:rPr>
        <w:t>The expectation is that the appointee will live in the West Mercia Region and be moving more than 50 miles from their current home at time of employment being offered. If the CC cho</w:t>
      </w:r>
      <w:r w:rsidR="00323D7C" w:rsidRPr="00A23159">
        <w:rPr>
          <w:rFonts w:ascii="Arial" w:hAnsi="Arial" w:cs="Arial"/>
        </w:rPr>
        <w:t>o</w:t>
      </w:r>
      <w:r w:rsidRPr="00A23159">
        <w:rPr>
          <w:rFonts w:ascii="Arial" w:hAnsi="Arial" w:cs="Arial"/>
        </w:rPr>
        <w:t xml:space="preserve">ses to live outside of the region then it must be agreed with the PCC and is subject to the same conditions below. </w:t>
      </w:r>
    </w:p>
    <w:p w14:paraId="35985B25" w14:textId="77777777" w:rsidR="002D7A1A" w:rsidRPr="00A23159" w:rsidRDefault="002D7A1A" w:rsidP="002D7A1A">
      <w:pPr>
        <w:pStyle w:val="ListParagraph"/>
        <w:spacing w:after="0"/>
        <w:ind w:left="792"/>
        <w:rPr>
          <w:rFonts w:ascii="Arial" w:hAnsi="Arial" w:cs="Arial"/>
        </w:rPr>
      </w:pPr>
    </w:p>
    <w:p w14:paraId="14758979" w14:textId="1F6FBD85" w:rsidR="002D7A1A" w:rsidRPr="00A23159" w:rsidRDefault="002D7A1A" w:rsidP="002D7A1A">
      <w:pPr>
        <w:spacing w:after="0"/>
        <w:rPr>
          <w:rFonts w:ascii="Arial" w:hAnsi="Arial" w:cs="Arial"/>
        </w:rPr>
      </w:pPr>
      <w:r w:rsidRPr="00A23159">
        <w:rPr>
          <w:rFonts w:ascii="Arial" w:hAnsi="Arial" w:cs="Arial"/>
        </w:rPr>
        <w:t xml:space="preserve">The PCC will </w:t>
      </w:r>
      <w:r w:rsidR="00323D7C" w:rsidRPr="00A23159">
        <w:rPr>
          <w:rFonts w:ascii="Arial" w:hAnsi="Arial" w:cs="Arial"/>
        </w:rPr>
        <w:t>reimburse</w:t>
      </w:r>
      <w:r w:rsidRPr="00A23159">
        <w:rPr>
          <w:rFonts w:ascii="Arial" w:hAnsi="Arial" w:cs="Arial"/>
        </w:rPr>
        <w:t xml:space="preserve"> the following cost</w:t>
      </w:r>
      <w:r w:rsidR="00323D7C" w:rsidRPr="00A23159">
        <w:rPr>
          <w:rFonts w:ascii="Arial" w:hAnsi="Arial" w:cs="Arial"/>
        </w:rPr>
        <w:t>s</w:t>
      </w:r>
      <w:r w:rsidR="00436F9F" w:rsidRPr="00A23159">
        <w:rPr>
          <w:rFonts w:ascii="Arial" w:hAnsi="Arial" w:cs="Arial"/>
        </w:rPr>
        <w:t xml:space="preserve"> (subject to conditions set out below)</w:t>
      </w:r>
      <w:r w:rsidR="000939D9" w:rsidRPr="00A23159">
        <w:rPr>
          <w:rFonts w:ascii="Arial" w:hAnsi="Arial" w:cs="Arial"/>
        </w:rPr>
        <w:t>:</w:t>
      </w:r>
      <w:r w:rsidRPr="00A23159">
        <w:rPr>
          <w:rFonts w:ascii="Arial" w:hAnsi="Arial" w:cs="Arial"/>
        </w:rPr>
        <w:t xml:space="preserve"> </w:t>
      </w:r>
    </w:p>
    <w:p w14:paraId="063675D7" w14:textId="556D99D2" w:rsidR="002D7A1A" w:rsidRPr="00A23159" w:rsidRDefault="002D7A1A" w:rsidP="002D7A1A">
      <w:pPr>
        <w:pStyle w:val="ListParagraph"/>
        <w:numPr>
          <w:ilvl w:val="0"/>
          <w:numId w:val="13"/>
        </w:numPr>
        <w:spacing w:after="0"/>
        <w:rPr>
          <w:rFonts w:ascii="Arial" w:hAnsi="Arial" w:cs="Arial"/>
        </w:rPr>
      </w:pPr>
      <w:r w:rsidRPr="00A23159">
        <w:rPr>
          <w:rFonts w:ascii="Arial" w:hAnsi="Arial" w:cs="Arial"/>
        </w:rPr>
        <w:t xml:space="preserve">Solicitors fees in respect of the sale of </w:t>
      </w:r>
      <w:r w:rsidR="000939D9" w:rsidRPr="00A23159">
        <w:rPr>
          <w:rFonts w:ascii="Arial" w:hAnsi="Arial" w:cs="Arial"/>
        </w:rPr>
        <w:t>their former</w:t>
      </w:r>
      <w:r w:rsidRPr="00A23159">
        <w:rPr>
          <w:rFonts w:ascii="Arial" w:hAnsi="Arial" w:cs="Arial"/>
        </w:rPr>
        <w:t xml:space="preserve"> owned property </w:t>
      </w:r>
    </w:p>
    <w:p w14:paraId="34653CF0" w14:textId="2BD7EB12" w:rsidR="002D7A1A" w:rsidRPr="00A23159" w:rsidRDefault="005C6EBF" w:rsidP="002D7A1A">
      <w:pPr>
        <w:pStyle w:val="ListParagraph"/>
        <w:numPr>
          <w:ilvl w:val="0"/>
          <w:numId w:val="13"/>
        </w:numPr>
        <w:spacing w:after="0"/>
        <w:rPr>
          <w:rFonts w:ascii="Arial" w:hAnsi="Arial" w:cs="Arial"/>
        </w:rPr>
      </w:pPr>
      <w:r w:rsidRPr="00A23159">
        <w:rPr>
          <w:rFonts w:ascii="Arial" w:hAnsi="Arial" w:cs="Arial"/>
        </w:rPr>
        <w:t xml:space="preserve">Estate Agent/Professional Fees </w:t>
      </w:r>
      <w:r w:rsidR="002D7A1A" w:rsidRPr="00A23159">
        <w:rPr>
          <w:rFonts w:ascii="Arial" w:hAnsi="Arial" w:cs="Arial"/>
        </w:rPr>
        <w:t>for the</w:t>
      </w:r>
      <w:r w:rsidR="00C700E6" w:rsidRPr="00A23159">
        <w:rPr>
          <w:rFonts w:ascii="Arial" w:hAnsi="Arial" w:cs="Arial"/>
        </w:rPr>
        <w:t xml:space="preserve"> </w:t>
      </w:r>
      <w:r w:rsidR="002D7A1A" w:rsidRPr="00A23159">
        <w:rPr>
          <w:rFonts w:ascii="Arial" w:hAnsi="Arial" w:cs="Arial"/>
        </w:rPr>
        <w:t xml:space="preserve">sale of the </w:t>
      </w:r>
      <w:r w:rsidR="000939D9" w:rsidRPr="00A23159">
        <w:rPr>
          <w:rFonts w:ascii="Arial" w:hAnsi="Arial" w:cs="Arial"/>
        </w:rPr>
        <w:t xml:space="preserve">former </w:t>
      </w:r>
      <w:r w:rsidR="002D7A1A" w:rsidRPr="00A23159">
        <w:rPr>
          <w:rFonts w:ascii="Arial" w:hAnsi="Arial" w:cs="Arial"/>
        </w:rPr>
        <w:t xml:space="preserve">owned property </w:t>
      </w:r>
    </w:p>
    <w:p w14:paraId="2377CF3C" w14:textId="3B72FA79" w:rsidR="002D7A1A" w:rsidRPr="00A23159" w:rsidRDefault="002D7A1A" w:rsidP="002D7A1A">
      <w:pPr>
        <w:pStyle w:val="ListParagraph"/>
        <w:numPr>
          <w:ilvl w:val="0"/>
          <w:numId w:val="13"/>
        </w:numPr>
        <w:spacing w:after="0"/>
        <w:rPr>
          <w:rFonts w:ascii="Arial" w:hAnsi="Arial" w:cs="Arial"/>
        </w:rPr>
      </w:pPr>
      <w:r w:rsidRPr="00A23159">
        <w:rPr>
          <w:rFonts w:ascii="Arial" w:hAnsi="Arial" w:cs="Arial"/>
        </w:rPr>
        <w:t>Solici</w:t>
      </w:r>
      <w:r w:rsidR="00436F9F" w:rsidRPr="00A23159">
        <w:rPr>
          <w:rFonts w:ascii="Arial" w:hAnsi="Arial" w:cs="Arial"/>
        </w:rPr>
        <w:t xml:space="preserve">tors fees for the purchase of the new </w:t>
      </w:r>
      <w:r w:rsidRPr="00A23159">
        <w:rPr>
          <w:rFonts w:ascii="Arial" w:hAnsi="Arial" w:cs="Arial"/>
        </w:rPr>
        <w:t xml:space="preserve">property </w:t>
      </w:r>
    </w:p>
    <w:p w14:paraId="04B2A275" w14:textId="752602B8" w:rsidR="002D7A1A" w:rsidRPr="00A23159" w:rsidRDefault="00436F9F" w:rsidP="002D7A1A">
      <w:pPr>
        <w:pStyle w:val="ListParagraph"/>
        <w:numPr>
          <w:ilvl w:val="0"/>
          <w:numId w:val="13"/>
        </w:numPr>
        <w:spacing w:after="0"/>
        <w:rPr>
          <w:rFonts w:ascii="Arial" w:hAnsi="Arial" w:cs="Arial"/>
        </w:rPr>
      </w:pPr>
      <w:r w:rsidRPr="00A23159">
        <w:rPr>
          <w:rFonts w:ascii="Arial" w:hAnsi="Arial" w:cs="Arial"/>
        </w:rPr>
        <w:t>Stamp Duty on the purchase of the</w:t>
      </w:r>
      <w:r w:rsidR="002D7A1A" w:rsidRPr="00A23159">
        <w:rPr>
          <w:rFonts w:ascii="Arial" w:hAnsi="Arial" w:cs="Arial"/>
        </w:rPr>
        <w:t xml:space="preserve"> new property </w:t>
      </w:r>
    </w:p>
    <w:p w14:paraId="128B9941" w14:textId="2C09387B" w:rsidR="00436F9F" w:rsidRPr="00A23159" w:rsidRDefault="002D7A1A" w:rsidP="00F25250">
      <w:pPr>
        <w:pStyle w:val="ListParagraph"/>
        <w:numPr>
          <w:ilvl w:val="0"/>
          <w:numId w:val="13"/>
        </w:numPr>
        <w:spacing w:after="0"/>
        <w:rPr>
          <w:rFonts w:ascii="Arial" w:hAnsi="Arial" w:cs="Arial"/>
        </w:rPr>
      </w:pPr>
      <w:r w:rsidRPr="00A23159">
        <w:rPr>
          <w:rFonts w:ascii="Arial" w:hAnsi="Arial" w:cs="Arial"/>
        </w:rPr>
        <w:t xml:space="preserve">Removal costs from </w:t>
      </w:r>
      <w:r w:rsidR="00436F9F" w:rsidRPr="00A23159">
        <w:rPr>
          <w:rFonts w:ascii="Arial" w:hAnsi="Arial" w:cs="Arial"/>
        </w:rPr>
        <w:t>former owned</w:t>
      </w:r>
      <w:r w:rsidRPr="00A23159">
        <w:rPr>
          <w:rFonts w:ascii="Arial" w:hAnsi="Arial" w:cs="Arial"/>
        </w:rPr>
        <w:t xml:space="preserve"> property to </w:t>
      </w:r>
      <w:r w:rsidR="00436F9F" w:rsidRPr="00A23159">
        <w:rPr>
          <w:rFonts w:ascii="Arial" w:hAnsi="Arial" w:cs="Arial"/>
        </w:rPr>
        <w:t xml:space="preserve">the </w:t>
      </w:r>
      <w:r w:rsidR="00A961AE" w:rsidRPr="00A23159">
        <w:rPr>
          <w:rFonts w:ascii="Arial" w:hAnsi="Arial" w:cs="Arial"/>
        </w:rPr>
        <w:t>new property</w:t>
      </w:r>
    </w:p>
    <w:p w14:paraId="2EE1EB36" w14:textId="1E37FACF" w:rsidR="00A961AE" w:rsidRPr="00A23159" w:rsidRDefault="00A961AE" w:rsidP="00F25250">
      <w:pPr>
        <w:pStyle w:val="ListParagraph"/>
        <w:numPr>
          <w:ilvl w:val="0"/>
          <w:numId w:val="13"/>
        </w:numPr>
        <w:spacing w:after="0"/>
        <w:rPr>
          <w:rFonts w:ascii="Arial" w:hAnsi="Arial" w:cs="Arial"/>
        </w:rPr>
      </w:pPr>
      <w:r w:rsidRPr="00A23159">
        <w:rPr>
          <w:rFonts w:ascii="Arial" w:hAnsi="Arial" w:cs="Arial"/>
        </w:rPr>
        <w:t>Incidental expenses in relation to land registry, survey costs, utility costs for connection of services, travel costs for preliminary visits</w:t>
      </w:r>
      <w:r w:rsidR="00C700E6" w:rsidRPr="00A23159">
        <w:rPr>
          <w:rFonts w:ascii="Arial" w:hAnsi="Arial" w:cs="Arial"/>
        </w:rPr>
        <w:t xml:space="preserve"> and other direct fees associated with the relocation. </w:t>
      </w:r>
    </w:p>
    <w:p w14:paraId="7AEB759A" w14:textId="77777777" w:rsidR="00436F9F" w:rsidRPr="00A23159" w:rsidRDefault="00436F9F" w:rsidP="00436F9F">
      <w:pPr>
        <w:spacing w:after="0"/>
        <w:rPr>
          <w:rFonts w:ascii="Arial" w:hAnsi="Arial" w:cs="Arial"/>
        </w:rPr>
      </w:pPr>
    </w:p>
    <w:p w14:paraId="61413021" w14:textId="2F2DFE90" w:rsidR="00436F9F" w:rsidRPr="00A23159" w:rsidRDefault="00436F9F" w:rsidP="00436F9F">
      <w:pPr>
        <w:spacing w:after="0"/>
        <w:rPr>
          <w:rFonts w:ascii="Arial" w:hAnsi="Arial" w:cs="Arial"/>
        </w:rPr>
      </w:pPr>
      <w:r w:rsidRPr="00A23159">
        <w:rPr>
          <w:rFonts w:ascii="Arial" w:hAnsi="Arial" w:cs="Arial"/>
        </w:rPr>
        <w:t>The PCC will not cover the following costs:</w:t>
      </w:r>
    </w:p>
    <w:p w14:paraId="4B27E49B" w14:textId="1000D8AF" w:rsidR="002D7A1A" w:rsidRPr="00A23159" w:rsidRDefault="00436F9F" w:rsidP="002D7A1A">
      <w:pPr>
        <w:pStyle w:val="ListParagraph"/>
        <w:numPr>
          <w:ilvl w:val="0"/>
          <w:numId w:val="13"/>
        </w:numPr>
        <w:spacing w:after="0"/>
        <w:rPr>
          <w:rFonts w:ascii="Arial" w:hAnsi="Arial" w:cs="Arial"/>
        </w:rPr>
      </w:pPr>
      <w:r w:rsidRPr="00A23159">
        <w:rPr>
          <w:rFonts w:ascii="Arial" w:hAnsi="Arial" w:cs="Arial"/>
        </w:rPr>
        <w:t>C</w:t>
      </w:r>
      <w:r w:rsidR="002D7A1A" w:rsidRPr="00A23159">
        <w:rPr>
          <w:rFonts w:ascii="Arial" w:hAnsi="Arial" w:cs="Arial"/>
        </w:rPr>
        <w:t>osts associated with decoration or</w:t>
      </w:r>
      <w:r w:rsidRPr="00A23159">
        <w:rPr>
          <w:rFonts w:ascii="Arial" w:hAnsi="Arial" w:cs="Arial"/>
        </w:rPr>
        <w:t xml:space="preserve"> furnishing of the new property</w:t>
      </w:r>
    </w:p>
    <w:p w14:paraId="360B7DC5" w14:textId="77777777" w:rsidR="00436F9F" w:rsidRPr="00A23159" w:rsidRDefault="00436F9F" w:rsidP="00436F9F">
      <w:pPr>
        <w:spacing w:after="0"/>
        <w:rPr>
          <w:rFonts w:ascii="Arial" w:hAnsi="Arial" w:cs="Arial"/>
        </w:rPr>
      </w:pPr>
    </w:p>
    <w:p w14:paraId="5CDC95F8" w14:textId="1572229D" w:rsidR="00436F9F" w:rsidRPr="00A23159" w:rsidRDefault="00436F9F" w:rsidP="00436F9F">
      <w:pPr>
        <w:spacing w:after="0"/>
        <w:rPr>
          <w:rFonts w:ascii="Arial" w:hAnsi="Arial" w:cs="Arial"/>
          <w:i/>
        </w:rPr>
      </w:pPr>
      <w:r w:rsidRPr="00A23159">
        <w:rPr>
          <w:rFonts w:ascii="Arial" w:hAnsi="Arial" w:cs="Arial"/>
          <w:i/>
        </w:rPr>
        <w:t>Conditions</w:t>
      </w:r>
    </w:p>
    <w:p w14:paraId="5063A07B" w14:textId="59D66AC2" w:rsidR="002D7A1A" w:rsidRPr="00A23159" w:rsidRDefault="00436F9F" w:rsidP="002D7A1A">
      <w:pPr>
        <w:spacing w:after="0"/>
        <w:rPr>
          <w:rFonts w:ascii="Arial" w:hAnsi="Arial" w:cs="Arial"/>
          <w:i/>
        </w:rPr>
      </w:pPr>
      <w:r w:rsidRPr="00A23159">
        <w:rPr>
          <w:rFonts w:ascii="Arial" w:hAnsi="Arial" w:cs="Arial"/>
          <w:i/>
        </w:rPr>
        <w:t xml:space="preserve">i) </w:t>
      </w:r>
      <w:r w:rsidR="002D7A1A" w:rsidRPr="00A23159">
        <w:rPr>
          <w:rFonts w:ascii="Arial" w:hAnsi="Arial" w:cs="Arial"/>
          <w:i/>
        </w:rPr>
        <w:t xml:space="preserve">This policy has determined that a reasonable cost should be benchmarked against an appropriate provision of accommodation. </w:t>
      </w:r>
      <w:r w:rsidR="00A961AE" w:rsidRPr="00A23159">
        <w:rPr>
          <w:rFonts w:ascii="Arial" w:hAnsi="Arial" w:cs="Arial"/>
          <w:i/>
        </w:rPr>
        <w:t>The PCC has determined that they</w:t>
      </w:r>
      <w:r w:rsidR="002D7A1A" w:rsidRPr="00A23159">
        <w:rPr>
          <w:rFonts w:ascii="Arial" w:hAnsi="Arial" w:cs="Arial"/>
          <w:i/>
        </w:rPr>
        <w:t xml:space="preserve"> we will pay a maximum contribution to Stamp Duty, based on the average value of a Detached House for the 3 county areas covered by West Mercia according to the UK House Price i</w:t>
      </w:r>
      <w:r w:rsidRPr="00A23159">
        <w:rPr>
          <w:rFonts w:ascii="Arial" w:hAnsi="Arial" w:cs="Arial"/>
          <w:i/>
        </w:rPr>
        <w:t xml:space="preserve">ndex from the HM Land Registry </w:t>
      </w:r>
      <w:r w:rsidR="002D7A1A" w:rsidRPr="00A23159">
        <w:rPr>
          <w:rFonts w:ascii="Arial" w:hAnsi="Arial" w:cs="Arial"/>
          <w:i/>
        </w:rPr>
        <w:t xml:space="preserve">website </w:t>
      </w:r>
      <w:r w:rsidRPr="00A23159">
        <w:rPr>
          <w:rFonts w:ascii="Arial" w:hAnsi="Arial" w:cs="Arial"/>
          <w:i/>
        </w:rPr>
        <w:t>(based on the most recent available monthly data prior to the</w:t>
      </w:r>
      <w:r w:rsidR="002D7A1A" w:rsidRPr="00A23159">
        <w:rPr>
          <w:rFonts w:ascii="Arial" w:hAnsi="Arial" w:cs="Arial"/>
          <w:i/>
        </w:rPr>
        <w:t xml:space="preserve"> appointment</w:t>
      </w:r>
      <w:r w:rsidRPr="00A23159">
        <w:rPr>
          <w:rFonts w:ascii="Arial" w:hAnsi="Arial" w:cs="Arial"/>
          <w:i/>
        </w:rPr>
        <w:t xml:space="preserve"> date)</w:t>
      </w:r>
      <w:r w:rsidR="002D7A1A" w:rsidRPr="00A23159">
        <w:rPr>
          <w:rFonts w:ascii="Arial" w:hAnsi="Arial" w:cs="Arial"/>
          <w:i/>
        </w:rPr>
        <w:t xml:space="preserve">. </w:t>
      </w:r>
    </w:p>
    <w:p w14:paraId="0D8F7489" w14:textId="13308F51" w:rsidR="002F7159" w:rsidRPr="00A23159" w:rsidRDefault="00436F9F" w:rsidP="002F7159">
      <w:pPr>
        <w:spacing w:after="0"/>
        <w:rPr>
          <w:rFonts w:ascii="Arial" w:hAnsi="Arial" w:cs="Arial"/>
          <w:i/>
        </w:rPr>
      </w:pPr>
      <w:r w:rsidRPr="00A23159">
        <w:rPr>
          <w:rFonts w:ascii="Arial" w:hAnsi="Arial" w:cs="Arial"/>
          <w:i/>
        </w:rPr>
        <w:lastRenderedPageBreak/>
        <w:t xml:space="preserve">ii) </w:t>
      </w:r>
      <w:r w:rsidR="002D7A1A" w:rsidRPr="00A23159">
        <w:rPr>
          <w:rFonts w:ascii="Arial" w:hAnsi="Arial" w:cs="Arial"/>
          <w:i/>
        </w:rPr>
        <w:t xml:space="preserve">Where the cost is based on </w:t>
      </w:r>
      <w:r w:rsidRPr="00A23159">
        <w:rPr>
          <w:rFonts w:ascii="Arial" w:hAnsi="Arial" w:cs="Arial"/>
          <w:i/>
        </w:rPr>
        <w:t>quotes then the service</w:t>
      </w:r>
      <w:r w:rsidR="002D7A1A" w:rsidRPr="00A23159">
        <w:rPr>
          <w:rFonts w:ascii="Arial" w:hAnsi="Arial" w:cs="Arial"/>
          <w:i/>
        </w:rPr>
        <w:t xml:space="preserve"> should be </w:t>
      </w:r>
      <w:r w:rsidRPr="00A23159">
        <w:rPr>
          <w:rFonts w:ascii="Arial" w:hAnsi="Arial" w:cs="Arial"/>
          <w:i/>
        </w:rPr>
        <w:t xml:space="preserve">based on </w:t>
      </w:r>
      <w:r w:rsidR="002D7A1A" w:rsidRPr="00A23159">
        <w:rPr>
          <w:rFonts w:ascii="Arial" w:hAnsi="Arial" w:cs="Arial"/>
          <w:i/>
        </w:rPr>
        <w:t xml:space="preserve">the lowest quote received. Any request to use a different quote must be negotiated with </w:t>
      </w:r>
      <w:r w:rsidR="00A961AE" w:rsidRPr="00A23159">
        <w:rPr>
          <w:rFonts w:ascii="Arial" w:hAnsi="Arial" w:cs="Arial"/>
          <w:i/>
        </w:rPr>
        <w:t xml:space="preserve">OPCC </w:t>
      </w:r>
      <w:r w:rsidR="002D7A1A" w:rsidRPr="00A23159">
        <w:rPr>
          <w:rFonts w:ascii="Arial" w:hAnsi="Arial" w:cs="Arial"/>
          <w:i/>
        </w:rPr>
        <w:t>Treasurer and demonstrate V</w:t>
      </w:r>
      <w:r w:rsidR="00A961AE" w:rsidRPr="00A23159">
        <w:rPr>
          <w:rFonts w:ascii="Arial" w:hAnsi="Arial" w:cs="Arial"/>
          <w:i/>
        </w:rPr>
        <w:t>alue for Money</w:t>
      </w:r>
      <w:r w:rsidRPr="00A23159">
        <w:rPr>
          <w:rFonts w:ascii="Arial" w:hAnsi="Arial" w:cs="Arial"/>
          <w:i/>
        </w:rPr>
        <w:t>)</w:t>
      </w:r>
      <w:r w:rsidRPr="00A23159">
        <w:rPr>
          <w:rFonts w:ascii="Arial" w:hAnsi="Arial" w:cs="Arial"/>
          <w:i/>
        </w:rPr>
        <w:br/>
        <w:t>iii) Estates agent</w:t>
      </w:r>
      <w:r w:rsidR="005C6EBF" w:rsidRPr="00A23159">
        <w:rPr>
          <w:rFonts w:ascii="Arial" w:hAnsi="Arial" w:cs="Arial"/>
          <w:i/>
        </w:rPr>
        <w:t>/professional</w:t>
      </w:r>
      <w:r w:rsidRPr="00A23159">
        <w:rPr>
          <w:rFonts w:ascii="Arial" w:hAnsi="Arial" w:cs="Arial"/>
          <w:i/>
        </w:rPr>
        <w:t xml:space="preserve"> fees m</w:t>
      </w:r>
      <w:r w:rsidR="00EC5A19" w:rsidRPr="00A23159">
        <w:rPr>
          <w:rFonts w:ascii="Arial" w:hAnsi="Arial" w:cs="Arial"/>
          <w:i/>
        </w:rPr>
        <w:t>u</w:t>
      </w:r>
      <w:r w:rsidRPr="00A23159">
        <w:rPr>
          <w:rFonts w:ascii="Arial" w:hAnsi="Arial" w:cs="Arial"/>
          <w:i/>
        </w:rPr>
        <w:t>st not exceed 1.5% of sale value of property</w:t>
      </w:r>
      <w:r w:rsidRPr="00A23159">
        <w:rPr>
          <w:rFonts w:ascii="Arial" w:hAnsi="Arial" w:cs="Arial"/>
          <w:i/>
        </w:rPr>
        <w:br/>
        <w:t xml:space="preserve">iv) The PCC will cover the cost of the removal from previous owned house to the new house </w:t>
      </w:r>
      <w:r w:rsidR="00EC5A19" w:rsidRPr="00A23159">
        <w:rPr>
          <w:rFonts w:ascii="Arial" w:hAnsi="Arial" w:cs="Arial"/>
          <w:i/>
        </w:rPr>
        <w:t>including</w:t>
      </w:r>
      <w:r w:rsidRPr="00A23159">
        <w:rPr>
          <w:rFonts w:ascii="Arial" w:hAnsi="Arial" w:cs="Arial"/>
          <w:i/>
        </w:rPr>
        <w:t xml:space="preserve"> a full house packing service</w:t>
      </w:r>
    </w:p>
    <w:p w14:paraId="2EC59D2F" w14:textId="4D954FAB" w:rsidR="00436F9F" w:rsidRPr="00A23159" w:rsidRDefault="00436F9F" w:rsidP="002F7159">
      <w:pPr>
        <w:spacing w:after="0"/>
        <w:rPr>
          <w:rFonts w:ascii="Arial" w:hAnsi="Arial" w:cs="Arial"/>
        </w:rPr>
      </w:pPr>
      <w:r w:rsidRPr="00A23159">
        <w:rPr>
          <w:rFonts w:ascii="Arial" w:hAnsi="Arial" w:cs="Arial"/>
          <w:i/>
        </w:rPr>
        <w:t xml:space="preserve">v) </w:t>
      </w:r>
      <w:r w:rsidR="007562FC" w:rsidRPr="00A23159">
        <w:rPr>
          <w:rFonts w:ascii="Arial" w:hAnsi="Arial" w:cs="Arial"/>
        </w:rPr>
        <w:t>This</w:t>
      </w:r>
      <w:r w:rsidRPr="00A23159">
        <w:rPr>
          <w:rFonts w:ascii="Arial" w:hAnsi="Arial" w:cs="Arial"/>
        </w:rPr>
        <w:t xml:space="preserve"> policy applies to the sale of one owned property which is </w:t>
      </w:r>
      <w:r w:rsidR="00EC5A19" w:rsidRPr="00A23159">
        <w:rPr>
          <w:rFonts w:ascii="Arial" w:hAnsi="Arial" w:cs="Arial"/>
        </w:rPr>
        <w:t xml:space="preserve">the CC’s </w:t>
      </w:r>
      <w:r w:rsidRPr="00A23159">
        <w:rPr>
          <w:rFonts w:ascii="Arial" w:hAnsi="Arial" w:cs="Arial"/>
        </w:rPr>
        <w:t xml:space="preserve">main residence associated with </w:t>
      </w:r>
      <w:r w:rsidR="00EC5A19" w:rsidRPr="00A23159">
        <w:rPr>
          <w:rFonts w:ascii="Arial" w:hAnsi="Arial" w:cs="Arial"/>
        </w:rPr>
        <w:t xml:space="preserve">their </w:t>
      </w:r>
      <w:r w:rsidRPr="00A23159">
        <w:rPr>
          <w:rFonts w:ascii="Arial" w:hAnsi="Arial" w:cs="Arial"/>
        </w:rPr>
        <w:t>previous appointment.</w:t>
      </w:r>
    </w:p>
    <w:p w14:paraId="5ACE2F10" w14:textId="2EF6EED2" w:rsidR="00FE6CE7" w:rsidRPr="00A23159" w:rsidRDefault="00FE6CE7" w:rsidP="002F7159">
      <w:pPr>
        <w:spacing w:after="0"/>
        <w:rPr>
          <w:rFonts w:ascii="Arial" w:hAnsi="Arial" w:cs="Arial"/>
        </w:rPr>
      </w:pPr>
      <w:r w:rsidRPr="00A23159">
        <w:rPr>
          <w:rFonts w:ascii="Arial" w:hAnsi="Arial" w:cs="Arial"/>
        </w:rPr>
        <w:t xml:space="preserve">vi) </w:t>
      </w:r>
      <w:r w:rsidR="007562FC" w:rsidRPr="00A23159">
        <w:rPr>
          <w:rFonts w:ascii="Arial" w:hAnsi="Arial" w:cs="Arial"/>
        </w:rPr>
        <w:t>Incidental</w:t>
      </w:r>
      <w:r w:rsidRPr="00A23159">
        <w:rPr>
          <w:rFonts w:ascii="Arial" w:hAnsi="Arial" w:cs="Arial"/>
        </w:rPr>
        <w:t xml:space="preserve"> expenses limited to £2,000</w:t>
      </w:r>
    </w:p>
    <w:p w14:paraId="3D263F6E" w14:textId="77777777" w:rsidR="00436F9F" w:rsidRPr="00A23159" w:rsidRDefault="00436F9F" w:rsidP="00436F9F">
      <w:pPr>
        <w:spacing w:after="0"/>
        <w:rPr>
          <w:rFonts w:ascii="Arial" w:hAnsi="Arial" w:cs="Arial"/>
        </w:rPr>
      </w:pPr>
    </w:p>
    <w:p w14:paraId="1603BEE6" w14:textId="5494CF5E" w:rsidR="002F7159" w:rsidRPr="00A23159" w:rsidRDefault="002F7159" w:rsidP="00436F9F">
      <w:pPr>
        <w:spacing w:after="0"/>
        <w:rPr>
          <w:rFonts w:ascii="Arial" w:hAnsi="Arial" w:cs="Arial"/>
          <w:b/>
        </w:rPr>
      </w:pPr>
      <w:r w:rsidRPr="00A23159">
        <w:rPr>
          <w:rFonts w:ascii="Arial" w:hAnsi="Arial" w:cs="Arial"/>
          <w:b/>
        </w:rPr>
        <w:t xml:space="preserve">Rental of a property </w:t>
      </w:r>
    </w:p>
    <w:p w14:paraId="25CBAB40" w14:textId="539FC970" w:rsidR="002D7A1A" w:rsidRPr="00A23159" w:rsidRDefault="002D7A1A" w:rsidP="00436F9F">
      <w:pPr>
        <w:spacing w:after="0"/>
        <w:rPr>
          <w:rFonts w:ascii="Arial" w:hAnsi="Arial" w:cs="Arial"/>
        </w:rPr>
      </w:pPr>
      <w:r w:rsidRPr="00A23159">
        <w:rPr>
          <w:rFonts w:ascii="Arial" w:hAnsi="Arial" w:cs="Arial"/>
        </w:rPr>
        <w:t>In addition the PCC will cover the following</w:t>
      </w:r>
      <w:r w:rsidR="00436F9F" w:rsidRPr="00A23159">
        <w:rPr>
          <w:rFonts w:ascii="Arial" w:hAnsi="Arial" w:cs="Arial"/>
        </w:rPr>
        <w:t xml:space="preserve"> costs if the new property is not available at commencement of employment:</w:t>
      </w:r>
    </w:p>
    <w:p w14:paraId="42DED19E" w14:textId="0B2C6D63" w:rsidR="00436F9F" w:rsidRPr="00A23159" w:rsidRDefault="002D7A1A" w:rsidP="002F7159">
      <w:pPr>
        <w:pStyle w:val="ListParagraph"/>
        <w:numPr>
          <w:ilvl w:val="0"/>
          <w:numId w:val="14"/>
        </w:numPr>
        <w:spacing w:after="0" w:line="259" w:lineRule="auto"/>
        <w:rPr>
          <w:rFonts w:ascii="Arial" w:hAnsi="Arial" w:cs="Arial"/>
        </w:rPr>
      </w:pPr>
      <w:r w:rsidRPr="00A23159">
        <w:rPr>
          <w:rFonts w:ascii="Arial" w:hAnsi="Arial" w:cs="Arial"/>
        </w:rPr>
        <w:t>The PCC will identify whether suitable police estate accommodation can be provided during this period. If none is available then the PCC will pay the rental cost for a maximum of 26</w:t>
      </w:r>
      <w:r w:rsidR="00A23159" w:rsidRPr="00A23159">
        <w:rPr>
          <w:rFonts w:ascii="Arial" w:hAnsi="Arial" w:cs="Arial"/>
        </w:rPr>
        <w:t xml:space="preserve"> weeks from date of appointment</w:t>
      </w:r>
      <w:r w:rsidRPr="00A23159">
        <w:rPr>
          <w:rFonts w:ascii="Arial" w:hAnsi="Arial" w:cs="Arial"/>
        </w:rPr>
        <w:t xml:space="preserve"> </w:t>
      </w:r>
    </w:p>
    <w:p w14:paraId="62C17B15" w14:textId="6F0303E7" w:rsidR="002D7A1A" w:rsidRPr="00A23159" w:rsidRDefault="002D7A1A" w:rsidP="00436F9F">
      <w:pPr>
        <w:pStyle w:val="ListParagraph"/>
        <w:numPr>
          <w:ilvl w:val="0"/>
          <w:numId w:val="14"/>
        </w:numPr>
        <w:spacing w:after="0" w:line="259" w:lineRule="auto"/>
        <w:rPr>
          <w:rFonts w:ascii="Arial" w:hAnsi="Arial" w:cs="Arial"/>
        </w:rPr>
      </w:pPr>
      <w:r w:rsidRPr="00A23159">
        <w:rPr>
          <w:rFonts w:ascii="Arial" w:hAnsi="Arial" w:cs="Arial"/>
        </w:rPr>
        <w:t>Removal costs to move to the rented accommodation and then into the new</w:t>
      </w:r>
      <w:r w:rsidR="00A23159" w:rsidRPr="00A23159">
        <w:rPr>
          <w:rFonts w:ascii="Arial" w:hAnsi="Arial" w:cs="Arial"/>
        </w:rPr>
        <w:t xml:space="preserve"> house purchase will be covered</w:t>
      </w:r>
    </w:p>
    <w:p w14:paraId="339BBEF4" w14:textId="62EF77B0" w:rsidR="002D7A1A" w:rsidRPr="00A23159" w:rsidRDefault="00A961AE" w:rsidP="00436F9F">
      <w:pPr>
        <w:pStyle w:val="ListParagraph"/>
        <w:numPr>
          <w:ilvl w:val="0"/>
          <w:numId w:val="14"/>
        </w:numPr>
        <w:spacing w:after="0" w:line="259" w:lineRule="auto"/>
        <w:rPr>
          <w:rFonts w:ascii="Arial" w:hAnsi="Arial" w:cs="Arial"/>
        </w:rPr>
      </w:pPr>
      <w:r w:rsidRPr="00A23159">
        <w:rPr>
          <w:rFonts w:ascii="Arial" w:hAnsi="Arial" w:cs="Arial"/>
        </w:rPr>
        <w:t xml:space="preserve">Storage fees </w:t>
      </w:r>
      <w:r w:rsidR="002D7A1A" w:rsidRPr="00A23159">
        <w:rPr>
          <w:rFonts w:ascii="Arial" w:hAnsi="Arial" w:cs="Arial"/>
        </w:rPr>
        <w:t>associated with not having sufficient space when moving into a rented property having sold previous pr</w:t>
      </w:r>
      <w:r w:rsidRPr="00A23159">
        <w:rPr>
          <w:rFonts w:ascii="Arial" w:hAnsi="Arial" w:cs="Arial"/>
        </w:rPr>
        <w:t>operty</w:t>
      </w:r>
    </w:p>
    <w:p w14:paraId="78F966D0" w14:textId="63AE190A" w:rsidR="002D7A1A" w:rsidRPr="00A23159" w:rsidRDefault="002D7A1A" w:rsidP="00436F9F">
      <w:pPr>
        <w:pStyle w:val="ListParagraph"/>
        <w:numPr>
          <w:ilvl w:val="0"/>
          <w:numId w:val="14"/>
        </w:numPr>
        <w:spacing w:after="0" w:line="259" w:lineRule="auto"/>
        <w:rPr>
          <w:rFonts w:ascii="Arial" w:hAnsi="Arial" w:cs="Arial"/>
        </w:rPr>
      </w:pPr>
      <w:r w:rsidRPr="00A23159">
        <w:rPr>
          <w:rFonts w:ascii="Arial" w:hAnsi="Arial" w:cs="Arial"/>
        </w:rPr>
        <w:t xml:space="preserve">Commuting expenses on the basis that it is more cost effective than providing rented accommodation, and does not impact on ability of the appointee to undertake the role (consideration </w:t>
      </w:r>
      <w:r w:rsidR="00A23159" w:rsidRPr="00A23159">
        <w:rPr>
          <w:rFonts w:ascii="Arial" w:hAnsi="Arial" w:cs="Arial"/>
        </w:rPr>
        <w:t>given to the</w:t>
      </w:r>
      <w:r w:rsidRPr="00A23159">
        <w:rPr>
          <w:rFonts w:ascii="Arial" w:hAnsi="Arial" w:cs="Arial"/>
        </w:rPr>
        <w:t xml:space="preserve"> length of working day including the travel time)</w:t>
      </w:r>
    </w:p>
    <w:p w14:paraId="5D6B365C" w14:textId="77777777" w:rsidR="00436F9F" w:rsidRPr="00A23159" w:rsidRDefault="00436F9F" w:rsidP="00436F9F">
      <w:pPr>
        <w:spacing w:after="0"/>
        <w:ind w:left="360"/>
        <w:rPr>
          <w:rFonts w:ascii="Arial" w:hAnsi="Arial" w:cs="Arial"/>
        </w:rPr>
      </w:pPr>
    </w:p>
    <w:p w14:paraId="6B2AEE3E" w14:textId="77777777" w:rsidR="00436F9F" w:rsidRPr="00A23159" w:rsidRDefault="00436F9F" w:rsidP="00436F9F">
      <w:pPr>
        <w:spacing w:after="0"/>
        <w:ind w:left="360"/>
        <w:rPr>
          <w:rFonts w:ascii="Arial" w:hAnsi="Arial" w:cs="Arial"/>
        </w:rPr>
      </w:pPr>
      <w:r w:rsidRPr="00A23159">
        <w:rPr>
          <w:rFonts w:ascii="Arial" w:hAnsi="Arial" w:cs="Arial"/>
        </w:rPr>
        <w:t>The PCC will not cover the following costs:</w:t>
      </w:r>
    </w:p>
    <w:p w14:paraId="12EA210B" w14:textId="0ED583EF" w:rsidR="002D7A1A" w:rsidRPr="00A23159" w:rsidRDefault="002D7A1A" w:rsidP="00436F9F">
      <w:pPr>
        <w:pStyle w:val="ListParagraph"/>
        <w:numPr>
          <w:ilvl w:val="0"/>
          <w:numId w:val="14"/>
        </w:numPr>
        <w:spacing w:after="0" w:line="259" w:lineRule="auto"/>
        <w:rPr>
          <w:rFonts w:ascii="Arial" w:hAnsi="Arial" w:cs="Arial"/>
        </w:rPr>
      </w:pPr>
      <w:r w:rsidRPr="00A23159">
        <w:rPr>
          <w:rFonts w:ascii="Arial" w:hAnsi="Arial" w:cs="Arial"/>
        </w:rPr>
        <w:t xml:space="preserve">The PCC will not pay for any costs of mortgage payments associated with the </w:t>
      </w:r>
      <w:r w:rsidR="00436F9F" w:rsidRPr="00A23159">
        <w:rPr>
          <w:rFonts w:ascii="Arial" w:hAnsi="Arial" w:cs="Arial"/>
        </w:rPr>
        <w:t>forme</w:t>
      </w:r>
      <w:r w:rsidR="00EC5A19" w:rsidRPr="00A23159">
        <w:rPr>
          <w:rFonts w:ascii="Arial" w:hAnsi="Arial" w:cs="Arial"/>
        </w:rPr>
        <w:t>r</w:t>
      </w:r>
      <w:r w:rsidR="00436F9F" w:rsidRPr="00A23159">
        <w:rPr>
          <w:rFonts w:ascii="Arial" w:hAnsi="Arial" w:cs="Arial"/>
        </w:rPr>
        <w:t xml:space="preserve"> </w:t>
      </w:r>
      <w:r w:rsidRPr="00A23159">
        <w:rPr>
          <w:rFonts w:ascii="Arial" w:hAnsi="Arial" w:cs="Arial"/>
        </w:rPr>
        <w:t>property whilst paying for</w:t>
      </w:r>
      <w:r w:rsidR="00A961AE" w:rsidRPr="00A23159">
        <w:rPr>
          <w:rFonts w:ascii="Arial" w:hAnsi="Arial" w:cs="Arial"/>
        </w:rPr>
        <w:t xml:space="preserve"> rental</w:t>
      </w:r>
      <w:r w:rsidRPr="00A23159">
        <w:rPr>
          <w:rFonts w:ascii="Arial" w:hAnsi="Arial" w:cs="Arial"/>
        </w:rPr>
        <w:t xml:space="preserve"> accommodation in the West Mercia region. </w:t>
      </w:r>
    </w:p>
    <w:p w14:paraId="4410EF3D" w14:textId="34F55586" w:rsidR="00436F9F" w:rsidRPr="00A23159" w:rsidRDefault="00436F9F" w:rsidP="00436F9F">
      <w:pPr>
        <w:pStyle w:val="ListParagraph"/>
        <w:numPr>
          <w:ilvl w:val="0"/>
          <w:numId w:val="14"/>
        </w:numPr>
        <w:spacing w:after="0"/>
        <w:rPr>
          <w:rFonts w:ascii="Arial" w:hAnsi="Arial" w:cs="Arial"/>
        </w:rPr>
      </w:pPr>
      <w:r w:rsidRPr="00A23159">
        <w:rPr>
          <w:rFonts w:ascii="Arial" w:hAnsi="Arial" w:cs="Arial"/>
        </w:rPr>
        <w:t>Costs associated with decoration or furnishing the rented property</w:t>
      </w:r>
    </w:p>
    <w:p w14:paraId="4839A6D0" w14:textId="4F9EFFF3" w:rsidR="002F7159" w:rsidRPr="00A23159" w:rsidRDefault="002F7159" w:rsidP="00436F9F">
      <w:pPr>
        <w:pStyle w:val="ListParagraph"/>
        <w:numPr>
          <w:ilvl w:val="0"/>
          <w:numId w:val="14"/>
        </w:numPr>
        <w:spacing w:after="0"/>
        <w:rPr>
          <w:rFonts w:ascii="Arial" w:hAnsi="Arial" w:cs="Arial"/>
        </w:rPr>
      </w:pPr>
      <w:r w:rsidRPr="00A23159">
        <w:rPr>
          <w:rFonts w:ascii="Arial" w:hAnsi="Arial" w:cs="Arial"/>
        </w:rPr>
        <w:t>Deposit for the rented property (as expectation that it will be returned to lessee at end of the tenancy)</w:t>
      </w:r>
    </w:p>
    <w:p w14:paraId="0D4FC0ED" w14:textId="77777777" w:rsidR="00436F9F" w:rsidRPr="00A23159" w:rsidRDefault="00436F9F" w:rsidP="00436F9F">
      <w:pPr>
        <w:pStyle w:val="ListParagraph"/>
        <w:spacing w:after="0" w:line="259" w:lineRule="auto"/>
        <w:rPr>
          <w:rFonts w:ascii="Arial" w:hAnsi="Arial" w:cs="Arial"/>
        </w:rPr>
      </w:pPr>
    </w:p>
    <w:p w14:paraId="1728D501" w14:textId="14803ED0" w:rsidR="00436F9F" w:rsidRPr="00A23159" w:rsidRDefault="00436F9F" w:rsidP="00436F9F">
      <w:pPr>
        <w:spacing w:after="0"/>
        <w:rPr>
          <w:rFonts w:ascii="Arial" w:hAnsi="Arial" w:cs="Arial"/>
          <w:i/>
        </w:rPr>
      </w:pPr>
      <w:r w:rsidRPr="00A23159">
        <w:rPr>
          <w:rFonts w:ascii="Arial" w:hAnsi="Arial" w:cs="Arial"/>
          <w:i/>
        </w:rPr>
        <w:t>Conditions</w:t>
      </w:r>
    </w:p>
    <w:p w14:paraId="197C96C7" w14:textId="77777777" w:rsidR="00A23159" w:rsidRDefault="00436F9F" w:rsidP="00A23159">
      <w:pPr>
        <w:spacing w:after="0"/>
        <w:rPr>
          <w:rFonts w:ascii="Arial" w:hAnsi="Arial" w:cs="Arial"/>
          <w:i/>
        </w:rPr>
      </w:pPr>
      <w:r w:rsidRPr="00A23159">
        <w:rPr>
          <w:rFonts w:ascii="Arial" w:hAnsi="Arial" w:cs="Arial"/>
          <w:i/>
        </w:rPr>
        <w:t xml:space="preserve">i) </w:t>
      </w:r>
      <w:r w:rsidR="002D7A1A" w:rsidRPr="00A23159">
        <w:rPr>
          <w:rFonts w:ascii="Arial" w:hAnsi="Arial" w:cs="Arial"/>
          <w:i/>
        </w:rPr>
        <w:t xml:space="preserve">The </w:t>
      </w:r>
      <w:r w:rsidR="00A961AE" w:rsidRPr="00A23159">
        <w:rPr>
          <w:rFonts w:ascii="Arial" w:hAnsi="Arial" w:cs="Arial"/>
          <w:i/>
        </w:rPr>
        <w:t xml:space="preserve">CC in agreement with the </w:t>
      </w:r>
      <w:r w:rsidR="002D7A1A" w:rsidRPr="00A23159">
        <w:rPr>
          <w:rFonts w:ascii="Arial" w:hAnsi="Arial" w:cs="Arial"/>
          <w:i/>
        </w:rPr>
        <w:t xml:space="preserve">PCC will </w:t>
      </w:r>
      <w:r w:rsidR="00A961AE" w:rsidRPr="00A23159">
        <w:rPr>
          <w:rFonts w:ascii="Arial" w:hAnsi="Arial" w:cs="Arial"/>
          <w:i/>
        </w:rPr>
        <w:t xml:space="preserve">identify their reasonable rental requirements for this short term period. </w:t>
      </w:r>
    </w:p>
    <w:p w14:paraId="62DBFBB7" w14:textId="5BB105A4" w:rsidR="002D7A1A" w:rsidRPr="00A23159" w:rsidRDefault="00A961AE" w:rsidP="00A23159">
      <w:pPr>
        <w:spacing w:after="0"/>
        <w:rPr>
          <w:rFonts w:ascii="Arial" w:hAnsi="Arial" w:cs="Arial"/>
          <w:i/>
        </w:rPr>
      </w:pPr>
      <w:r w:rsidRPr="00A23159">
        <w:rPr>
          <w:rFonts w:ascii="Arial" w:hAnsi="Arial" w:cs="Arial"/>
          <w:i/>
        </w:rPr>
        <w:t>ii) Where the cost is based on quotes then the service should be based on the lowest quote received.</w:t>
      </w:r>
    </w:p>
    <w:p w14:paraId="65D96085" w14:textId="77777777" w:rsidR="00A961AE" w:rsidRPr="00A23159" w:rsidRDefault="00A961AE" w:rsidP="002D7A1A">
      <w:pPr>
        <w:pStyle w:val="Default"/>
        <w:rPr>
          <w:rFonts w:ascii="Arial" w:hAnsi="Arial" w:cs="Arial"/>
          <w:color w:val="auto"/>
          <w:sz w:val="22"/>
          <w:szCs w:val="22"/>
        </w:rPr>
      </w:pPr>
    </w:p>
    <w:p w14:paraId="3D8C29F4" w14:textId="77777777" w:rsidR="00087F93" w:rsidRPr="00A23159" w:rsidRDefault="002D7A1A" w:rsidP="00852B27">
      <w:pPr>
        <w:spacing w:after="0"/>
        <w:rPr>
          <w:rFonts w:ascii="Arial" w:hAnsi="Arial" w:cs="Arial"/>
        </w:rPr>
      </w:pPr>
      <w:r w:rsidRPr="00A23159">
        <w:rPr>
          <w:rFonts w:ascii="Arial" w:hAnsi="Arial" w:cs="Arial"/>
        </w:rPr>
        <w:t xml:space="preserve">Personal Tax position: </w:t>
      </w:r>
    </w:p>
    <w:p w14:paraId="4C0D70AC" w14:textId="77777777" w:rsidR="004B2DB0" w:rsidRPr="00A23159" w:rsidRDefault="004B2DB0" w:rsidP="00852B27">
      <w:pPr>
        <w:spacing w:after="0"/>
        <w:rPr>
          <w:rFonts w:ascii="Arial" w:hAnsi="Arial" w:cs="Arial"/>
        </w:rPr>
      </w:pPr>
    </w:p>
    <w:p w14:paraId="74AA3B4D" w14:textId="77777777" w:rsidR="001001E8" w:rsidRPr="00A23159" w:rsidRDefault="001001E8" w:rsidP="001001E8">
      <w:pPr>
        <w:spacing w:after="0"/>
        <w:rPr>
          <w:rFonts w:ascii="Arial" w:hAnsi="Arial" w:cs="Arial"/>
        </w:rPr>
      </w:pPr>
      <w:bookmarkStart w:id="1" w:name="a709427"/>
      <w:r w:rsidRPr="00A23159">
        <w:rPr>
          <w:rFonts w:ascii="Arial" w:hAnsi="Arial" w:cs="Arial"/>
        </w:rPr>
        <w:t>The first £8,000 of the Relocation Expenses shall be paid without deduction of income tax and National Insurance contributions to the extent that the Relocation Expenses qualify for the exemption set out in Chapter 7 of Part 4 of the Income Tax (Earnings and Pensions) Act 2003 and Part 8 of Schedule 3 of the Social Security (Contribution) Regulations 2001 (SI 2001/1004) respectively. For the avoidance of doubt, income tax and National Insurance contributions shall be deducted from the remainder of the Relocation Expenses (if any) in the usual way.</w:t>
      </w:r>
      <w:bookmarkEnd w:id="1"/>
    </w:p>
    <w:p w14:paraId="61F7A60D" w14:textId="77777777" w:rsidR="001001E8" w:rsidRPr="00A23159" w:rsidRDefault="001001E8" w:rsidP="00852B27">
      <w:pPr>
        <w:spacing w:after="0"/>
        <w:rPr>
          <w:rFonts w:ascii="Arial" w:hAnsi="Arial" w:cs="Arial"/>
        </w:rPr>
      </w:pPr>
    </w:p>
    <w:p w14:paraId="22E157E9" w14:textId="382892D3" w:rsidR="00852B27" w:rsidRPr="00A23159" w:rsidRDefault="004B2DB0" w:rsidP="00087F93">
      <w:pPr>
        <w:pStyle w:val="Default"/>
        <w:rPr>
          <w:rFonts w:ascii="Arial" w:hAnsi="Arial" w:cs="Arial"/>
          <w:color w:val="auto"/>
          <w:sz w:val="22"/>
          <w:szCs w:val="22"/>
        </w:rPr>
      </w:pPr>
      <w:r w:rsidRPr="00A23159">
        <w:rPr>
          <w:rFonts w:ascii="Arial" w:hAnsi="Arial" w:cs="Arial"/>
          <w:color w:val="auto"/>
          <w:sz w:val="22"/>
          <w:szCs w:val="22"/>
        </w:rPr>
        <w:t xml:space="preserve">Home Office circular 010/2012 ‘Amendments to the determinations under the Police Regulations 2003’ states that </w:t>
      </w:r>
      <w:r w:rsidR="00087F93" w:rsidRPr="00A23159">
        <w:rPr>
          <w:rFonts w:ascii="Arial" w:hAnsi="Arial" w:cs="Arial"/>
          <w:color w:val="auto"/>
          <w:sz w:val="22"/>
          <w:szCs w:val="22"/>
        </w:rPr>
        <w:t xml:space="preserve">all tax liabilities incurred as a consequence of payments made shall be </w:t>
      </w:r>
      <w:r w:rsidR="00087F93" w:rsidRPr="00A23159">
        <w:rPr>
          <w:rFonts w:ascii="Arial" w:hAnsi="Arial" w:cs="Arial"/>
          <w:color w:val="auto"/>
          <w:sz w:val="22"/>
          <w:szCs w:val="22"/>
        </w:rPr>
        <w:lastRenderedPageBreak/>
        <w:t>reimbursed.</w:t>
      </w:r>
      <w:r w:rsidRPr="00A23159">
        <w:rPr>
          <w:rFonts w:ascii="Arial" w:hAnsi="Arial" w:cs="Arial"/>
          <w:color w:val="auto"/>
          <w:sz w:val="22"/>
          <w:szCs w:val="22"/>
        </w:rPr>
        <w:t xml:space="preserve"> </w:t>
      </w:r>
      <w:r w:rsidR="002D7A1A" w:rsidRPr="00A23159">
        <w:rPr>
          <w:rFonts w:ascii="Arial" w:hAnsi="Arial" w:cs="Arial"/>
          <w:color w:val="auto"/>
          <w:sz w:val="22"/>
          <w:szCs w:val="22"/>
        </w:rPr>
        <w:t xml:space="preserve">The PCC will </w:t>
      </w:r>
      <w:r w:rsidR="00087F93" w:rsidRPr="00A23159">
        <w:rPr>
          <w:rFonts w:ascii="Arial" w:hAnsi="Arial" w:cs="Arial"/>
          <w:color w:val="auto"/>
          <w:sz w:val="22"/>
          <w:szCs w:val="22"/>
        </w:rPr>
        <w:t xml:space="preserve">reimburse the P11D liability </w:t>
      </w:r>
      <w:r w:rsidR="002D7A1A" w:rsidRPr="00A23159">
        <w:rPr>
          <w:rFonts w:ascii="Arial" w:hAnsi="Arial" w:cs="Arial"/>
          <w:color w:val="auto"/>
          <w:sz w:val="22"/>
          <w:szCs w:val="22"/>
        </w:rPr>
        <w:t xml:space="preserve">associated with </w:t>
      </w:r>
      <w:r w:rsidR="00087F93" w:rsidRPr="00A23159">
        <w:rPr>
          <w:rFonts w:ascii="Arial" w:hAnsi="Arial" w:cs="Arial"/>
          <w:color w:val="auto"/>
          <w:sz w:val="22"/>
          <w:szCs w:val="22"/>
        </w:rPr>
        <w:t>the direct cost of the relocation</w:t>
      </w:r>
      <w:r w:rsidR="002F7159" w:rsidRPr="00A23159">
        <w:rPr>
          <w:rFonts w:ascii="Arial" w:hAnsi="Arial" w:cs="Arial"/>
          <w:color w:val="auto"/>
          <w:sz w:val="22"/>
          <w:szCs w:val="22"/>
        </w:rPr>
        <w:t xml:space="preserve"> and the</w:t>
      </w:r>
      <w:r w:rsidR="00087F93" w:rsidRPr="00A23159">
        <w:rPr>
          <w:rFonts w:ascii="Arial" w:hAnsi="Arial" w:cs="Arial"/>
          <w:color w:val="auto"/>
          <w:sz w:val="22"/>
          <w:szCs w:val="22"/>
        </w:rPr>
        <w:t xml:space="preserve"> additional P11D </w:t>
      </w:r>
      <w:r w:rsidR="002D7A1A" w:rsidRPr="00A23159">
        <w:rPr>
          <w:rFonts w:ascii="Arial" w:hAnsi="Arial" w:cs="Arial"/>
          <w:color w:val="auto"/>
          <w:sz w:val="22"/>
          <w:szCs w:val="22"/>
        </w:rPr>
        <w:t>personal tax liability</w:t>
      </w:r>
      <w:r w:rsidR="00087F93" w:rsidRPr="00A23159">
        <w:rPr>
          <w:rFonts w:ascii="Arial" w:hAnsi="Arial" w:cs="Arial"/>
          <w:color w:val="auto"/>
          <w:sz w:val="22"/>
          <w:szCs w:val="22"/>
        </w:rPr>
        <w:t xml:space="preserve"> </w:t>
      </w:r>
      <w:r w:rsidR="002F7159" w:rsidRPr="00A23159">
        <w:rPr>
          <w:rFonts w:ascii="Arial" w:hAnsi="Arial" w:cs="Arial"/>
          <w:color w:val="auto"/>
          <w:sz w:val="22"/>
          <w:szCs w:val="22"/>
        </w:rPr>
        <w:t>that is then generated through this payment</w:t>
      </w:r>
      <w:r w:rsidR="00087F93" w:rsidRPr="00A23159">
        <w:rPr>
          <w:rFonts w:ascii="Arial" w:hAnsi="Arial" w:cs="Arial"/>
          <w:color w:val="auto"/>
          <w:sz w:val="22"/>
          <w:szCs w:val="22"/>
        </w:rPr>
        <w:t>. T</w:t>
      </w:r>
      <w:r w:rsidR="002D7A1A" w:rsidRPr="00A23159">
        <w:rPr>
          <w:rFonts w:ascii="Arial" w:hAnsi="Arial" w:cs="Arial"/>
          <w:color w:val="auto"/>
          <w:sz w:val="22"/>
          <w:szCs w:val="22"/>
        </w:rPr>
        <w:t>he appointee should take their own</w:t>
      </w:r>
      <w:r w:rsidR="00087F93" w:rsidRPr="00A23159">
        <w:rPr>
          <w:rFonts w:ascii="Arial" w:hAnsi="Arial" w:cs="Arial"/>
          <w:color w:val="auto"/>
          <w:sz w:val="22"/>
          <w:szCs w:val="22"/>
        </w:rPr>
        <w:t xml:space="preserve"> </w:t>
      </w:r>
      <w:r w:rsidR="001001E8" w:rsidRPr="00A23159">
        <w:rPr>
          <w:rFonts w:ascii="Arial" w:hAnsi="Arial" w:cs="Arial"/>
          <w:color w:val="auto"/>
          <w:sz w:val="22"/>
          <w:szCs w:val="22"/>
        </w:rPr>
        <w:t xml:space="preserve">independent </w:t>
      </w:r>
      <w:r w:rsidR="00087F93" w:rsidRPr="00A23159">
        <w:rPr>
          <w:rFonts w:ascii="Arial" w:hAnsi="Arial" w:cs="Arial"/>
          <w:color w:val="auto"/>
          <w:sz w:val="22"/>
          <w:szCs w:val="22"/>
        </w:rPr>
        <w:t>tax advice before signing their contract of employment or entering into agreement to sell or purchase a property</w:t>
      </w:r>
      <w:r w:rsidR="00852B27" w:rsidRPr="00A23159">
        <w:rPr>
          <w:rFonts w:ascii="Arial" w:hAnsi="Arial" w:cs="Arial"/>
          <w:color w:val="auto"/>
          <w:sz w:val="22"/>
          <w:szCs w:val="22"/>
        </w:rPr>
        <w:t>.</w:t>
      </w:r>
    </w:p>
    <w:p w14:paraId="45468F18" w14:textId="77777777" w:rsidR="00852B27" w:rsidRPr="00A23159" w:rsidRDefault="00852B27" w:rsidP="00852B27">
      <w:pPr>
        <w:spacing w:after="0"/>
        <w:rPr>
          <w:rFonts w:ascii="Arial" w:hAnsi="Arial" w:cs="Arial"/>
        </w:rPr>
      </w:pPr>
    </w:p>
    <w:p w14:paraId="0C8CDADE" w14:textId="7CE6AF3A" w:rsidR="00852B27" w:rsidRPr="00A23159" w:rsidRDefault="00E15139" w:rsidP="00852B27">
      <w:pPr>
        <w:pStyle w:val="Default"/>
        <w:rPr>
          <w:rFonts w:ascii="Arial" w:hAnsi="Arial" w:cs="Arial"/>
          <w:b/>
          <w:color w:val="auto"/>
          <w:sz w:val="22"/>
          <w:szCs w:val="22"/>
        </w:rPr>
      </w:pPr>
      <w:r w:rsidRPr="00A23159">
        <w:rPr>
          <w:rFonts w:ascii="Arial" w:hAnsi="Arial" w:cs="Arial"/>
          <w:b/>
          <w:color w:val="auto"/>
          <w:sz w:val="22"/>
          <w:szCs w:val="22"/>
        </w:rPr>
        <w:t>Home and personal s</w:t>
      </w:r>
      <w:r w:rsidR="00852B27" w:rsidRPr="00A23159">
        <w:rPr>
          <w:rFonts w:ascii="Arial" w:hAnsi="Arial" w:cs="Arial"/>
          <w:b/>
          <w:color w:val="auto"/>
          <w:sz w:val="22"/>
          <w:szCs w:val="22"/>
        </w:rPr>
        <w:t xml:space="preserve">ecurity </w:t>
      </w:r>
    </w:p>
    <w:p w14:paraId="12B52E8C" w14:textId="741143A1" w:rsidR="00852B27" w:rsidRPr="00A23159" w:rsidRDefault="00852B27" w:rsidP="00852B27">
      <w:pPr>
        <w:rPr>
          <w:rFonts w:ascii="Arial" w:hAnsi="Arial" w:cs="Arial"/>
        </w:rPr>
      </w:pPr>
      <w:r w:rsidRPr="00A23159">
        <w:rPr>
          <w:rFonts w:ascii="Arial" w:hAnsi="Arial" w:cs="Arial"/>
        </w:rPr>
        <w:t xml:space="preserve">The </w:t>
      </w:r>
      <w:r w:rsidR="005B0C29" w:rsidRPr="00A23159">
        <w:rPr>
          <w:rFonts w:ascii="Arial" w:hAnsi="Arial" w:cs="Arial"/>
        </w:rPr>
        <w:t>CC</w:t>
      </w:r>
      <w:r w:rsidRPr="00A23159">
        <w:rPr>
          <w:rFonts w:ascii="Arial" w:hAnsi="Arial" w:cs="Arial"/>
        </w:rPr>
        <w:t xml:space="preserve"> will discuss with the PCC their home and personal security concerns and needs</w:t>
      </w:r>
      <w:r w:rsidR="00A23159" w:rsidRPr="00A23159">
        <w:rPr>
          <w:rFonts w:ascii="Arial" w:hAnsi="Arial" w:cs="Arial"/>
        </w:rPr>
        <w:t>. I</w:t>
      </w:r>
      <w:r w:rsidRPr="00A23159">
        <w:rPr>
          <w:rFonts w:ascii="Arial" w:hAnsi="Arial" w:cs="Arial"/>
        </w:rPr>
        <w:t>f necessary a security review will be und</w:t>
      </w:r>
      <w:r w:rsidR="00A23159" w:rsidRPr="00A23159">
        <w:rPr>
          <w:rFonts w:ascii="Arial" w:hAnsi="Arial" w:cs="Arial"/>
        </w:rPr>
        <w:t>ertaken. T</w:t>
      </w:r>
      <w:r w:rsidRPr="00A23159">
        <w:rPr>
          <w:rFonts w:ascii="Arial" w:hAnsi="Arial" w:cs="Arial"/>
        </w:rPr>
        <w:t>he PCC will agree with the</w:t>
      </w:r>
      <w:r w:rsidR="00C700E6" w:rsidRPr="00A23159">
        <w:rPr>
          <w:rFonts w:ascii="Arial" w:hAnsi="Arial" w:cs="Arial"/>
        </w:rPr>
        <w:t xml:space="preserve"> CC</w:t>
      </w:r>
      <w:r w:rsidRPr="00A23159">
        <w:rPr>
          <w:rFonts w:ascii="Arial" w:hAnsi="Arial" w:cs="Arial"/>
        </w:rPr>
        <w:t xml:space="preserve"> reasonable expenditure to make their home secure. </w:t>
      </w:r>
    </w:p>
    <w:p w14:paraId="4BC777AB" w14:textId="720E1D15" w:rsidR="00852B27" w:rsidRPr="00A23159" w:rsidRDefault="00852B27" w:rsidP="00852B27">
      <w:pPr>
        <w:rPr>
          <w:rFonts w:ascii="Arial" w:hAnsi="Arial" w:cs="Arial"/>
        </w:rPr>
      </w:pPr>
      <w:r w:rsidRPr="00A23159">
        <w:rPr>
          <w:rFonts w:ascii="Arial" w:hAnsi="Arial" w:cs="Arial"/>
        </w:rPr>
        <w:t xml:space="preserve">Security changes should not result in enhancement to </w:t>
      </w:r>
      <w:r w:rsidR="00FE6CE7" w:rsidRPr="00A23159">
        <w:rPr>
          <w:rFonts w:ascii="Arial" w:hAnsi="Arial" w:cs="Arial"/>
        </w:rPr>
        <w:t>the property</w:t>
      </w:r>
      <w:r w:rsidRPr="00A23159">
        <w:rPr>
          <w:rFonts w:ascii="Arial" w:hAnsi="Arial" w:cs="Arial"/>
        </w:rPr>
        <w:t xml:space="preserve"> other than for the</w:t>
      </w:r>
      <w:r w:rsidR="00A23159" w:rsidRPr="00A23159">
        <w:rPr>
          <w:rFonts w:ascii="Arial" w:hAnsi="Arial" w:cs="Arial"/>
        </w:rPr>
        <w:t xml:space="preserve"> explicit reason of security.</w:t>
      </w:r>
      <w:r w:rsidR="00FE6CE7" w:rsidRPr="00A23159">
        <w:rPr>
          <w:rFonts w:ascii="Arial" w:hAnsi="Arial" w:cs="Arial"/>
        </w:rPr>
        <w:t xml:space="preserve"> A</w:t>
      </w:r>
      <w:r w:rsidRPr="00A23159">
        <w:rPr>
          <w:rFonts w:ascii="Arial" w:hAnsi="Arial" w:cs="Arial"/>
        </w:rPr>
        <w:t>dditional costs on the basi</w:t>
      </w:r>
      <w:r w:rsidR="00FE6CE7" w:rsidRPr="00A23159">
        <w:rPr>
          <w:rFonts w:ascii="Arial" w:hAnsi="Arial" w:cs="Arial"/>
        </w:rPr>
        <w:t>s of décor will not be covered by the PCC. A</w:t>
      </w:r>
      <w:r w:rsidRPr="00A23159">
        <w:rPr>
          <w:rFonts w:ascii="Arial" w:hAnsi="Arial" w:cs="Arial"/>
        </w:rPr>
        <w:t xml:space="preserve">dditional costs associated with </w:t>
      </w:r>
      <w:r w:rsidR="00A961AE" w:rsidRPr="00A23159">
        <w:rPr>
          <w:rFonts w:ascii="Arial" w:hAnsi="Arial" w:cs="Arial"/>
        </w:rPr>
        <w:t xml:space="preserve">listed status </w:t>
      </w:r>
      <w:r w:rsidRPr="00A23159">
        <w:rPr>
          <w:rFonts w:ascii="Arial" w:hAnsi="Arial" w:cs="Arial"/>
        </w:rPr>
        <w:t>compliance will</w:t>
      </w:r>
      <w:r w:rsidR="00FE6CE7" w:rsidRPr="00A23159">
        <w:rPr>
          <w:rFonts w:ascii="Arial" w:hAnsi="Arial" w:cs="Arial"/>
        </w:rPr>
        <w:t xml:space="preserve"> also</w:t>
      </w:r>
      <w:r w:rsidRPr="00A23159">
        <w:rPr>
          <w:rFonts w:ascii="Arial" w:hAnsi="Arial" w:cs="Arial"/>
        </w:rPr>
        <w:t xml:space="preserve"> not be covered</w:t>
      </w:r>
      <w:r w:rsidR="00A23159" w:rsidRPr="00A23159">
        <w:rPr>
          <w:rFonts w:ascii="Arial" w:hAnsi="Arial" w:cs="Arial"/>
        </w:rPr>
        <w:t>.</w:t>
      </w:r>
    </w:p>
    <w:p w14:paraId="65324848" w14:textId="77777777" w:rsidR="00FE6CE7" w:rsidRPr="00A23159" w:rsidRDefault="00FE6CE7" w:rsidP="00FE6CE7">
      <w:pPr>
        <w:spacing w:after="0"/>
        <w:rPr>
          <w:rFonts w:ascii="Arial" w:hAnsi="Arial" w:cs="Arial"/>
          <w:i/>
        </w:rPr>
      </w:pPr>
      <w:r w:rsidRPr="00A23159">
        <w:rPr>
          <w:rFonts w:ascii="Arial" w:hAnsi="Arial" w:cs="Arial"/>
          <w:i/>
        </w:rPr>
        <w:t>Conditions</w:t>
      </w:r>
    </w:p>
    <w:p w14:paraId="456EEFD4" w14:textId="62D34D06" w:rsidR="00FE6CE7" w:rsidRPr="00A23159" w:rsidRDefault="00FE6CE7" w:rsidP="00852B27">
      <w:pPr>
        <w:rPr>
          <w:rFonts w:ascii="Arial" w:hAnsi="Arial" w:cs="Arial"/>
          <w:i/>
        </w:rPr>
      </w:pPr>
      <w:r w:rsidRPr="00A23159">
        <w:rPr>
          <w:rFonts w:ascii="Arial" w:hAnsi="Arial" w:cs="Arial"/>
          <w:i/>
        </w:rPr>
        <w:t xml:space="preserve">i) payment will be made on the basis of </w:t>
      </w:r>
      <w:r w:rsidR="00E44550" w:rsidRPr="00A23159">
        <w:rPr>
          <w:rFonts w:ascii="Arial" w:hAnsi="Arial" w:cs="Arial"/>
          <w:i/>
        </w:rPr>
        <w:t xml:space="preserve">the lowest of </w:t>
      </w:r>
      <w:r w:rsidRPr="00A23159">
        <w:rPr>
          <w:rFonts w:ascii="Arial" w:hAnsi="Arial" w:cs="Arial"/>
          <w:i/>
        </w:rPr>
        <w:t xml:space="preserve">3 quotes and no betterment </w:t>
      </w:r>
    </w:p>
    <w:p w14:paraId="54D6D691" w14:textId="4E7EEC0F" w:rsidR="00FE6CE7" w:rsidRPr="00A23159" w:rsidRDefault="00E15139" w:rsidP="00FE6CE7">
      <w:pPr>
        <w:spacing w:after="0"/>
        <w:rPr>
          <w:rFonts w:ascii="Arial" w:hAnsi="Arial" w:cs="Arial"/>
        </w:rPr>
      </w:pPr>
      <w:r w:rsidRPr="00A23159">
        <w:rPr>
          <w:rFonts w:ascii="Arial" w:hAnsi="Arial" w:cs="Arial"/>
        </w:rPr>
        <w:t>Personal t</w:t>
      </w:r>
      <w:r w:rsidR="00852B27" w:rsidRPr="00A23159">
        <w:rPr>
          <w:rFonts w:ascii="Arial" w:hAnsi="Arial" w:cs="Arial"/>
        </w:rPr>
        <w:t>ax position</w:t>
      </w:r>
      <w:r w:rsidR="00FE6CE7" w:rsidRPr="00A23159">
        <w:rPr>
          <w:rFonts w:ascii="Arial" w:hAnsi="Arial" w:cs="Arial"/>
        </w:rPr>
        <w:t xml:space="preserve"> </w:t>
      </w:r>
    </w:p>
    <w:p w14:paraId="3E46A78C" w14:textId="3AA61EA9" w:rsidR="00852B27" w:rsidRPr="00A23159" w:rsidRDefault="00FE6CE7" w:rsidP="00FE6CE7">
      <w:pPr>
        <w:spacing w:after="0"/>
        <w:rPr>
          <w:rFonts w:ascii="Arial" w:hAnsi="Arial" w:cs="Arial"/>
        </w:rPr>
      </w:pPr>
      <w:r w:rsidRPr="00A23159">
        <w:rPr>
          <w:rFonts w:ascii="Arial" w:hAnsi="Arial" w:cs="Arial"/>
        </w:rPr>
        <w:t>There is no personal tax liability on the basis that the works are undertaken due to a security threat based on the person’s appointment</w:t>
      </w:r>
    </w:p>
    <w:p w14:paraId="119D01A4" w14:textId="77777777" w:rsidR="00FE6CE7" w:rsidRPr="00A23159" w:rsidRDefault="00FE6CE7" w:rsidP="00FE6CE7">
      <w:pPr>
        <w:spacing w:after="0"/>
        <w:rPr>
          <w:rFonts w:ascii="Arial" w:hAnsi="Arial" w:cs="Arial"/>
        </w:rPr>
      </w:pPr>
    </w:p>
    <w:p w14:paraId="17FCEFF4" w14:textId="19B12C97" w:rsidR="00FE6CE7" w:rsidRPr="00A23159" w:rsidRDefault="00E15139" w:rsidP="00FE6CE7">
      <w:pPr>
        <w:spacing w:after="0"/>
        <w:rPr>
          <w:rFonts w:ascii="Arial" w:hAnsi="Arial" w:cs="Arial"/>
          <w:b/>
        </w:rPr>
      </w:pPr>
      <w:r w:rsidRPr="00A23159">
        <w:rPr>
          <w:rFonts w:ascii="Arial" w:hAnsi="Arial" w:cs="Arial"/>
          <w:b/>
        </w:rPr>
        <w:t>Claiming relocation e</w:t>
      </w:r>
      <w:r w:rsidR="00FE6CE7" w:rsidRPr="00A23159">
        <w:rPr>
          <w:rFonts w:ascii="Arial" w:hAnsi="Arial" w:cs="Arial"/>
          <w:b/>
        </w:rPr>
        <w:t>xpenses</w:t>
      </w:r>
    </w:p>
    <w:p w14:paraId="37968A30" w14:textId="335E116E" w:rsidR="00852B27" w:rsidRPr="00A23159" w:rsidRDefault="00852B27" w:rsidP="00FE6CE7">
      <w:pPr>
        <w:spacing w:after="0"/>
        <w:rPr>
          <w:rFonts w:ascii="Arial" w:hAnsi="Arial" w:cs="Arial"/>
        </w:rPr>
      </w:pPr>
      <w:r w:rsidRPr="00A23159">
        <w:rPr>
          <w:rFonts w:ascii="Arial" w:hAnsi="Arial" w:cs="Arial"/>
        </w:rPr>
        <w:t xml:space="preserve">All invoices should </w:t>
      </w:r>
      <w:r w:rsidR="00FE6CE7" w:rsidRPr="00A23159">
        <w:rPr>
          <w:rFonts w:ascii="Arial" w:hAnsi="Arial" w:cs="Arial"/>
        </w:rPr>
        <w:t xml:space="preserve">initially </w:t>
      </w:r>
      <w:r w:rsidRPr="00A23159">
        <w:rPr>
          <w:rFonts w:ascii="Arial" w:hAnsi="Arial" w:cs="Arial"/>
        </w:rPr>
        <w:t xml:space="preserve">be paid in the name of the appointee and submitted to the OPCC Treasurer for approval and payment. All costs must be submitted within 3 months of the costs being incurred.  </w:t>
      </w:r>
    </w:p>
    <w:p w14:paraId="1174B7E6" w14:textId="77777777" w:rsidR="00FE6CE7" w:rsidRPr="00A23159" w:rsidRDefault="00FE6CE7" w:rsidP="00FE6CE7">
      <w:pPr>
        <w:spacing w:after="0"/>
        <w:rPr>
          <w:rFonts w:ascii="Arial" w:hAnsi="Arial" w:cs="Arial"/>
        </w:rPr>
      </w:pPr>
    </w:p>
    <w:p w14:paraId="4D66FA13" w14:textId="32CAA0AF" w:rsidR="00FE6CE7" w:rsidRPr="00A23159" w:rsidRDefault="005B0C29" w:rsidP="00FE6CE7">
      <w:pPr>
        <w:spacing w:after="0"/>
        <w:rPr>
          <w:rFonts w:ascii="Arial" w:hAnsi="Arial" w:cs="Arial"/>
          <w:b/>
        </w:rPr>
      </w:pPr>
      <w:r w:rsidRPr="00A23159">
        <w:rPr>
          <w:rFonts w:ascii="Arial" w:hAnsi="Arial" w:cs="Arial"/>
          <w:b/>
        </w:rPr>
        <w:t xml:space="preserve">Recovery of Expenses on </w:t>
      </w:r>
      <w:r w:rsidR="00E15139" w:rsidRPr="00A23159">
        <w:rPr>
          <w:rFonts w:ascii="Arial" w:hAnsi="Arial" w:cs="Arial"/>
          <w:b/>
        </w:rPr>
        <w:t>Termination of e</w:t>
      </w:r>
      <w:r w:rsidR="00FE6CE7" w:rsidRPr="00A23159">
        <w:rPr>
          <w:rFonts w:ascii="Arial" w:hAnsi="Arial" w:cs="Arial"/>
          <w:b/>
        </w:rPr>
        <w:t>mployment</w:t>
      </w:r>
    </w:p>
    <w:p w14:paraId="0ADE7854" w14:textId="77777777" w:rsidR="005B0C29" w:rsidRPr="00A23159" w:rsidRDefault="005B0C29" w:rsidP="00FE6CE7">
      <w:pPr>
        <w:spacing w:after="0"/>
        <w:rPr>
          <w:rFonts w:ascii="Arial" w:hAnsi="Arial" w:cs="Arial"/>
          <w:b/>
        </w:rPr>
      </w:pPr>
    </w:p>
    <w:p w14:paraId="22831CC9" w14:textId="78278EEC" w:rsidR="005B0C29" w:rsidRPr="00A23159" w:rsidRDefault="005B0C29" w:rsidP="00FE6CE7">
      <w:pPr>
        <w:spacing w:after="0"/>
        <w:rPr>
          <w:rFonts w:ascii="Arial" w:hAnsi="Arial" w:cs="Arial"/>
        </w:rPr>
      </w:pPr>
      <w:r w:rsidRPr="00A23159">
        <w:rPr>
          <w:rFonts w:ascii="Arial" w:hAnsi="Arial" w:cs="Arial"/>
        </w:rPr>
        <w:t>The CC shall repay the PCC</w:t>
      </w:r>
      <w:r w:rsidR="004678BB" w:rsidRPr="00A23159">
        <w:rPr>
          <w:rFonts w:ascii="Arial" w:hAnsi="Arial" w:cs="Arial"/>
        </w:rPr>
        <w:t xml:space="preserve"> as follows:</w:t>
      </w:r>
    </w:p>
    <w:p w14:paraId="13BAD88E" w14:textId="77777777" w:rsidR="005B0C29" w:rsidRPr="00A23159" w:rsidRDefault="005B0C29" w:rsidP="00FE6CE7">
      <w:pPr>
        <w:spacing w:after="0"/>
        <w:rPr>
          <w:rFonts w:ascii="Arial" w:hAnsi="Arial" w:cs="Arial"/>
        </w:rPr>
      </w:pPr>
    </w:p>
    <w:p w14:paraId="16647527" w14:textId="79B9C197" w:rsidR="00FE6CE7" w:rsidRPr="00A23159" w:rsidRDefault="00852B27" w:rsidP="00FE6CE7">
      <w:pPr>
        <w:pStyle w:val="ListParagraph"/>
        <w:numPr>
          <w:ilvl w:val="0"/>
          <w:numId w:val="15"/>
        </w:numPr>
        <w:spacing w:after="0"/>
        <w:rPr>
          <w:rFonts w:ascii="Arial" w:hAnsi="Arial" w:cs="Arial"/>
        </w:rPr>
      </w:pPr>
      <w:r w:rsidRPr="00A23159">
        <w:rPr>
          <w:rFonts w:ascii="Arial" w:hAnsi="Arial" w:cs="Arial"/>
        </w:rPr>
        <w:t>If the Chief Constable terminates the</w:t>
      </w:r>
      <w:r w:rsidR="004678BB" w:rsidRPr="00A23159">
        <w:rPr>
          <w:rFonts w:ascii="Arial" w:hAnsi="Arial" w:cs="Arial"/>
        </w:rPr>
        <w:t>i</w:t>
      </w:r>
      <w:r w:rsidRPr="00A23159">
        <w:rPr>
          <w:rFonts w:ascii="Arial" w:hAnsi="Arial" w:cs="Arial"/>
        </w:rPr>
        <w:t xml:space="preserve">r employment within </w:t>
      </w:r>
      <w:r w:rsidR="004678BB" w:rsidRPr="00A23159">
        <w:rPr>
          <w:rFonts w:ascii="Arial" w:hAnsi="Arial" w:cs="Arial"/>
        </w:rPr>
        <w:t xml:space="preserve">the period of </w:t>
      </w:r>
      <w:r w:rsidR="00FE6CE7" w:rsidRPr="00A23159">
        <w:rPr>
          <w:rFonts w:ascii="Arial" w:hAnsi="Arial" w:cs="Arial"/>
        </w:rPr>
        <w:t>2</w:t>
      </w:r>
      <w:r w:rsidRPr="00A23159">
        <w:rPr>
          <w:rFonts w:ascii="Arial" w:hAnsi="Arial" w:cs="Arial"/>
        </w:rPr>
        <w:t xml:space="preserve"> year</w:t>
      </w:r>
      <w:r w:rsidR="00FE6CE7" w:rsidRPr="00A23159">
        <w:rPr>
          <w:rFonts w:ascii="Arial" w:hAnsi="Arial" w:cs="Arial"/>
        </w:rPr>
        <w:t>s</w:t>
      </w:r>
      <w:r w:rsidRPr="00A23159">
        <w:rPr>
          <w:rFonts w:ascii="Arial" w:hAnsi="Arial" w:cs="Arial"/>
        </w:rPr>
        <w:t xml:space="preserve"> of the date </w:t>
      </w:r>
      <w:r w:rsidR="00FE6CE7" w:rsidRPr="00A23159">
        <w:rPr>
          <w:rFonts w:ascii="Arial" w:hAnsi="Arial" w:cs="Arial"/>
        </w:rPr>
        <w:t>of commencing employment then 75</w:t>
      </w:r>
      <w:r w:rsidRPr="00A23159">
        <w:rPr>
          <w:rFonts w:ascii="Arial" w:hAnsi="Arial" w:cs="Arial"/>
        </w:rPr>
        <w:t xml:space="preserve">% of the relocation </w:t>
      </w:r>
      <w:r w:rsidR="004678BB" w:rsidRPr="00A23159">
        <w:rPr>
          <w:rFonts w:ascii="Arial" w:hAnsi="Arial" w:cs="Arial"/>
        </w:rPr>
        <w:t>expenses</w:t>
      </w:r>
      <w:r w:rsidRPr="00A23159">
        <w:rPr>
          <w:rFonts w:ascii="Arial" w:hAnsi="Arial" w:cs="Arial"/>
        </w:rPr>
        <w:t xml:space="preserve"> </w:t>
      </w:r>
      <w:r w:rsidR="004678BB" w:rsidRPr="00A23159">
        <w:rPr>
          <w:rFonts w:ascii="Arial" w:hAnsi="Arial" w:cs="Arial"/>
        </w:rPr>
        <w:t xml:space="preserve">shall </w:t>
      </w:r>
      <w:r w:rsidRPr="00A23159">
        <w:rPr>
          <w:rFonts w:ascii="Arial" w:hAnsi="Arial" w:cs="Arial"/>
        </w:rPr>
        <w:t>be repaid</w:t>
      </w:r>
      <w:r w:rsidR="004678BB" w:rsidRPr="00A23159">
        <w:rPr>
          <w:rFonts w:ascii="Arial" w:hAnsi="Arial" w:cs="Arial"/>
        </w:rPr>
        <w:t>.</w:t>
      </w:r>
      <w:r w:rsidRPr="00A23159">
        <w:rPr>
          <w:rFonts w:ascii="Arial" w:hAnsi="Arial" w:cs="Arial"/>
        </w:rPr>
        <w:t xml:space="preserve"> </w:t>
      </w:r>
    </w:p>
    <w:p w14:paraId="0361D251" w14:textId="6644B5F7" w:rsidR="00FE6CE7" w:rsidRPr="00A23159" w:rsidRDefault="00852B27" w:rsidP="00FE6CE7">
      <w:pPr>
        <w:pStyle w:val="ListParagraph"/>
        <w:numPr>
          <w:ilvl w:val="0"/>
          <w:numId w:val="15"/>
        </w:numPr>
        <w:spacing w:after="0"/>
        <w:rPr>
          <w:rFonts w:ascii="Arial" w:hAnsi="Arial" w:cs="Arial"/>
        </w:rPr>
      </w:pPr>
      <w:r w:rsidRPr="00A23159">
        <w:rPr>
          <w:rFonts w:ascii="Arial" w:hAnsi="Arial" w:cs="Arial"/>
        </w:rPr>
        <w:t>If the Chief Constable terminates the</w:t>
      </w:r>
      <w:r w:rsidR="004678BB" w:rsidRPr="00A23159">
        <w:rPr>
          <w:rFonts w:ascii="Arial" w:hAnsi="Arial" w:cs="Arial"/>
        </w:rPr>
        <w:t>ir</w:t>
      </w:r>
      <w:r w:rsidRPr="00A23159">
        <w:rPr>
          <w:rFonts w:ascii="Arial" w:hAnsi="Arial" w:cs="Arial"/>
        </w:rPr>
        <w:t xml:space="preserve"> e</w:t>
      </w:r>
      <w:r w:rsidR="00FE6CE7" w:rsidRPr="00A23159">
        <w:rPr>
          <w:rFonts w:ascii="Arial" w:hAnsi="Arial" w:cs="Arial"/>
        </w:rPr>
        <w:t xml:space="preserve">mployment </w:t>
      </w:r>
      <w:r w:rsidR="004678BB" w:rsidRPr="00A23159">
        <w:rPr>
          <w:rFonts w:ascii="Arial" w:hAnsi="Arial" w:cs="Arial"/>
        </w:rPr>
        <w:t xml:space="preserve">more than 2 years but no more than </w:t>
      </w:r>
      <w:r w:rsidR="00FE6CE7" w:rsidRPr="00A23159">
        <w:rPr>
          <w:rFonts w:ascii="Arial" w:hAnsi="Arial" w:cs="Arial"/>
        </w:rPr>
        <w:t xml:space="preserve">4 years </w:t>
      </w:r>
      <w:r w:rsidR="004678BB" w:rsidRPr="00A23159">
        <w:rPr>
          <w:rFonts w:ascii="Arial" w:hAnsi="Arial" w:cs="Arial"/>
        </w:rPr>
        <w:t xml:space="preserve">of the date of commencing employment </w:t>
      </w:r>
      <w:r w:rsidR="00FE6CE7" w:rsidRPr="00A23159">
        <w:rPr>
          <w:rFonts w:ascii="Arial" w:hAnsi="Arial" w:cs="Arial"/>
        </w:rPr>
        <w:t>then 50</w:t>
      </w:r>
      <w:r w:rsidRPr="00A23159">
        <w:rPr>
          <w:rFonts w:ascii="Arial" w:hAnsi="Arial" w:cs="Arial"/>
        </w:rPr>
        <w:t xml:space="preserve">% of the relocation </w:t>
      </w:r>
      <w:r w:rsidR="00A23159" w:rsidRPr="00A23159">
        <w:rPr>
          <w:rFonts w:ascii="Arial" w:hAnsi="Arial" w:cs="Arial"/>
        </w:rPr>
        <w:t>expenses shall</w:t>
      </w:r>
      <w:r w:rsidRPr="00A23159">
        <w:rPr>
          <w:rFonts w:ascii="Arial" w:hAnsi="Arial" w:cs="Arial"/>
        </w:rPr>
        <w:t xml:space="preserve"> be repaid. </w:t>
      </w:r>
    </w:p>
    <w:p w14:paraId="20E7AE4B" w14:textId="633DC59B" w:rsidR="00642829" w:rsidRPr="00A23159" w:rsidRDefault="00852B27" w:rsidP="00852B27">
      <w:pPr>
        <w:pStyle w:val="ListParagraph"/>
        <w:numPr>
          <w:ilvl w:val="0"/>
          <w:numId w:val="15"/>
        </w:numPr>
        <w:spacing w:after="0"/>
        <w:rPr>
          <w:rFonts w:ascii="Arial" w:hAnsi="Arial" w:cs="Arial"/>
        </w:rPr>
      </w:pPr>
      <w:r w:rsidRPr="00A23159">
        <w:rPr>
          <w:rFonts w:ascii="Arial" w:hAnsi="Arial" w:cs="Arial"/>
        </w:rPr>
        <w:t xml:space="preserve">If the Chief Constable’s employment </w:t>
      </w:r>
      <w:r w:rsidR="00A23159" w:rsidRPr="00A23159">
        <w:rPr>
          <w:rFonts w:ascii="Arial" w:hAnsi="Arial" w:cs="Arial"/>
        </w:rPr>
        <w:t>is terminated by the PCC within</w:t>
      </w:r>
      <w:r w:rsidR="00A961AE" w:rsidRPr="00A23159">
        <w:rPr>
          <w:rFonts w:ascii="Arial" w:hAnsi="Arial" w:cs="Arial"/>
        </w:rPr>
        <w:t xml:space="preserve"> 4</w:t>
      </w:r>
      <w:r w:rsidRPr="00A23159">
        <w:rPr>
          <w:rFonts w:ascii="Arial" w:hAnsi="Arial" w:cs="Arial"/>
        </w:rPr>
        <w:t xml:space="preserve"> year</w:t>
      </w:r>
      <w:r w:rsidR="00FE6CE7" w:rsidRPr="00A23159">
        <w:rPr>
          <w:rFonts w:ascii="Arial" w:hAnsi="Arial" w:cs="Arial"/>
        </w:rPr>
        <w:t>s</w:t>
      </w:r>
      <w:r w:rsidRPr="00A23159">
        <w:rPr>
          <w:rFonts w:ascii="Arial" w:hAnsi="Arial" w:cs="Arial"/>
        </w:rPr>
        <w:t xml:space="preserve"> </w:t>
      </w:r>
      <w:r w:rsidR="004678BB" w:rsidRPr="00A23159">
        <w:rPr>
          <w:rFonts w:ascii="Arial" w:hAnsi="Arial" w:cs="Arial"/>
        </w:rPr>
        <w:t xml:space="preserve">of the date of commencing employment </w:t>
      </w:r>
      <w:r w:rsidRPr="00A23159">
        <w:rPr>
          <w:rFonts w:ascii="Arial" w:hAnsi="Arial" w:cs="Arial"/>
        </w:rPr>
        <w:t xml:space="preserve">due to misconduct then 100% of the </w:t>
      </w:r>
      <w:r w:rsidR="004678BB" w:rsidRPr="00A23159">
        <w:rPr>
          <w:rFonts w:ascii="Arial" w:hAnsi="Arial" w:cs="Arial"/>
        </w:rPr>
        <w:t xml:space="preserve">relocation expenses shall </w:t>
      </w:r>
      <w:r w:rsidR="00A23159" w:rsidRPr="00A23159">
        <w:rPr>
          <w:rFonts w:ascii="Arial" w:hAnsi="Arial" w:cs="Arial"/>
        </w:rPr>
        <w:t>be</w:t>
      </w:r>
      <w:r w:rsidRPr="00A23159">
        <w:rPr>
          <w:rFonts w:ascii="Arial" w:hAnsi="Arial" w:cs="Arial"/>
        </w:rPr>
        <w:t xml:space="preserve"> repaid. </w:t>
      </w:r>
    </w:p>
    <w:p w14:paraId="2B54E01C" w14:textId="73766AAF" w:rsidR="00852B27" w:rsidRPr="00A23159" w:rsidRDefault="00642829" w:rsidP="00852B27">
      <w:pPr>
        <w:rPr>
          <w:rFonts w:ascii="Arial" w:hAnsi="Arial" w:cs="Arial"/>
        </w:rPr>
      </w:pPr>
      <w:r w:rsidRPr="00A23159">
        <w:rPr>
          <w:rFonts w:ascii="Arial" w:hAnsi="Arial" w:cs="Arial"/>
        </w:rPr>
        <w:t>Thereafter, no repayment shall be required.</w:t>
      </w:r>
    </w:p>
    <w:p w14:paraId="5824B82F" w14:textId="53D2B5A2" w:rsidR="00E44550" w:rsidRPr="00A23159" w:rsidRDefault="00E44550" w:rsidP="00852B27">
      <w:pPr>
        <w:rPr>
          <w:rFonts w:ascii="Arial" w:hAnsi="Arial" w:cs="Arial"/>
        </w:rPr>
      </w:pPr>
      <w:r w:rsidRPr="00A23159">
        <w:rPr>
          <w:rFonts w:ascii="Arial" w:hAnsi="Arial" w:cs="Arial"/>
        </w:rPr>
        <w:t xml:space="preserve">The PCC reserves the right to revise the terms of the policy </w:t>
      </w:r>
      <w:r w:rsidR="004678BB" w:rsidRPr="00A23159">
        <w:rPr>
          <w:rFonts w:ascii="Arial" w:hAnsi="Arial" w:cs="Arial"/>
        </w:rPr>
        <w:t xml:space="preserve">from time to time </w:t>
      </w:r>
      <w:r w:rsidRPr="00A23159">
        <w:rPr>
          <w:rFonts w:ascii="Arial" w:hAnsi="Arial" w:cs="Arial"/>
        </w:rPr>
        <w:t xml:space="preserve">on the basis of demonstrating value for money in providing additional financial support for </w:t>
      </w:r>
      <w:r w:rsidR="00E15139" w:rsidRPr="00A23159">
        <w:rPr>
          <w:rFonts w:ascii="Arial" w:hAnsi="Arial" w:cs="Arial"/>
        </w:rPr>
        <w:t xml:space="preserve">a </w:t>
      </w:r>
      <w:r w:rsidRPr="00A23159">
        <w:rPr>
          <w:rFonts w:ascii="Arial" w:hAnsi="Arial" w:cs="Arial"/>
        </w:rPr>
        <w:t>relocation</w:t>
      </w:r>
      <w:r w:rsidR="00E15139" w:rsidRPr="00A23159">
        <w:rPr>
          <w:rFonts w:ascii="Arial" w:hAnsi="Arial" w:cs="Arial"/>
        </w:rPr>
        <w:t xml:space="preserve"> agreement</w:t>
      </w:r>
      <w:r w:rsidRPr="00A23159">
        <w:rPr>
          <w:rFonts w:ascii="Arial" w:hAnsi="Arial" w:cs="Arial"/>
        </w:rPr>
        <w:t xml:space="preserve">. </w:t>
      </w:r>
    </w:p>
    <w:p w14:paraId="72266E7B" w14:textId="09AD2E25" w:rsidR="00852B27" w:rsidRPr="00A23159" w:rsidRDefault="00E15139" w:rsidP="00E44550">
      <w:pPr>
        <w:spacing w:after="0"/>
        <w:rPr>
          <w:rFonts w:ascii="Arial" w:hAnsi="Arial" w:cs="Arial"/>
          <w:b/>
          <w:sz w:val="24"/>
        </w:rPr>
      </w:pPr>
      <w:r w:rsidRPr="00A23159">
        <w:rPr>
          <w:rFonts w:ascii="Arial" w:hAnsi="Arial" w:cs="Arial"/>
          <w:b/>
          <w:sz w:val="24"/>
        </w:rPr>
        <w:t>Relocation for OPCC Appointments</w:t>
      </w:r>
    </w:p>
    <w:p w14:paraId="03CAA4C0" w14:textId="77777777" w:rsidR="00E44550" w:rsidRPr="00A23159" w:rsidRDefault="00E44550" w:rsidP="00E44550">
      <w:pPr>
        <w:spacing w:after="0"/>
        <w:rPr>
          <w:rFonts w:ascii="Arial" w:hAnsi="Arial" w:cs="Arial"/>
          <w:b/>
          <w:sz w:val="24"/>
        </w:rPr>
      </w:pPr>
    </w:p>
    <w:p w14:paraId="47695C7E" w14:textId="402EBF57" w:rsidR="00852B27" w:rsidRPr="00A23159" w:rsidRDefault="00852B27" w:rsidP="00E44550">
      <w:pPr>
        <w:spacing w:after="0"/>
        <w:rPr>
          <w:rFonts w:ascii="Arial" w:hAnsi="Arial" w:cs="Arial"/>
        </w:rPr>
      </w:pPr>
      <w:r w:rsidRPr="00A23159">
        <w:rPr>
          <w:rFonts w:ascii="Arial" w:hAnsi="Arial" w:cs="Arial"/>
        </w:rPr>
        <w:t xml:space="preserve">The policy is that the PCC does not pay relocation expenses for appointment to the OPCC. All roles are offered into an open competitive employment market and applications are expected on the basis of a being a benefit to </w:t>
      </w:r>
      <w:r w:rsidR="00E44550" w:rsidRPr="00A23159">
        <w:rPr>
          <w:rFonts w:ascii="Arial" w:hAnsi="Arial" w:cs="Arial"/>
        </w:rPr>
        <w:t xml:space="preserve">the individual, as well as the </w:t>
      </w:r>
      <w:r w:rsidRPr="00A23159">
        <w:rPr>
          <w:rFonts w:ascii="Arial" w:hAnsi="Arial" w:cs="Arial"/>
        </w:rPr>
        <w:t xml:space="preserve">PCC. </w:t>
      </w:r>
    </w:p>
    <w:p w14:paraId="101F0A75" w14:textId="77777777" w:rsidR="00E44550" w:rsidRPr="00A23159" w:rsidRDefault="00E44550" w:rsidP="00E44550">
      <w:pPr>
        <w:spacing w:after="0"/>
        <w:rPr>
          <w:rFonts w:ascii="Arial" w:hAnsi="Arial" w:cs="Arial"/>
        </w:rPr>
      </w:pPr>
    </w:p>
    <w:p w14:paraId="2B9B397A" w14:textId="7CF8C1F4" w:rsidR="00C43788" w:rsidRPr="00A23159" w:rsidRDefault="00E44550" w:rsidP="00E44550">
      <w:pPr>
        <w:spacing w:after="0"/>
        <w:rPr>
          <w:rFonts w:ascii="Arial" w:hAnsi="Arial" w:cs="Arial"/>
        </w:rPr>
      </w:pPr>
      <w:r w:rsidRPr="00A23159">
        <w:rPr>
          <w:rFonts w:ascii="Arial" w:hAnsi="Arial" w:cs="Arial"/>
        </w:rPr>
        <w:t>In exceptional circumstances c</w:t>
      </w:r>
      <w:r w:rsidR="00852B27" w:rsidRPr="00A23159">
        <w:rPr>
          <w:rFonts w:ascii="Arial" w:hAnsi="Arial" w:cs="Arial"/>
        </w:rPr>
        <w:t>onsideration will be given where the appointee can demonstrate hardship caused to them through having to relocate.</w:t>
      </w:r>
      <w:r w:rsidRPr="00A23159">
        <w:rPr>
          <w:rFonts w:ascii="Arial" w:hAnsi="Arial" w:cs="Arial"/>
        </w:rPr>
        <w:t xml:space="preserve"> In such cases a</w:t>
      </w:r>
      <w:r w:rsidR="00852B27" w:rsidRPr="00A23159">
        <w:rPr>
          <w:rFonts w:ascii="Arial" w:hAnsi="Arial" w:cs="Arial"/>
        </w:rPr>
        <w:t xml:space="preserve"> maximum of 10% of the offered salary will be made available</w:t>
      </w:r>
      <w:r w:rsidRPr="00A23159">
        <w:rPr>
          <w:rFonts w:ascii="Arial" w:hAnsi="Arial" w:cs="Arial"/>
        </w:rPr>
        <w:t>.</w:t>
      </w:r>
    </w:p>
    <w:p w14:paraId="0DE4363C" w14:textId="77777777" w:rsidR="00E44550" w:rsidRPr="00A23159" w:rsidRDefault="00E44550" w:rsidP="00E44550">
      <w:pPr>
        <w:spacing w:after="0"/>
        <w:rPr>
          <w:rFonts w:ascii="Arial" w:hAnsi="Arial" w:cs="Arial"/>
        </w:rPr>
      </w:pPr>
    </w:p>
    <w:p w14:paraId="300E38B3" w14:textId="52A90B4C" w:rsidR="00852B27" w:rsidRPr="00A23159" w:rsidRDefault="00E44550" w:rsidP="00E44550">
      <w:pPr>
        <w:spacing w:after="0"/>
        <w:rPr>
          <w:rFonts w:ascii="Arial" w:hAnsi="Arial" w:cs="Arial"/>
        </w:rPr>
      </w:pPr>
      <w:r w:rsidRPr="00A23159">
        <w:rPr>
          <w:rFonts w:ascii="Arial" w:hAnsi="Arial" w:cs="Arial"/>
        </w:rPr>
        <w:t>Financial assistance is restricted to following expenses:-</w:t>
      </w:r>
    </w:p>
    <w:p w14:paraId="2CA1E639" w14:textId="2DF248E8" w:rsidR="00852B27" w:rsidRPr="00A23159" w:rsidRDefault="00852B27" w:rsidP="00A23159">
      <w:pPr>
        <w:pStyle w:val="ListParagraph"/>
        <w:numPr>
          <w:ilvl w:val="0"/>
          <w:numId w:val="16"/>
        </w:numPr>
        <w:spacing w:after="0" w:line="259" w:lineRule="auto"/>
        <w:rPr>
          <w:rFonts w:ascii="Arial" w:hAnsi="Arial" w:cs="Arial"/>
        </w:rPr>
      </w:pPr>
      <w:r w:rsidRPr="00A23159">
        <w:rPr>
          <w:rFonts w:ascii="Arial" w:hAnsi="Arial" w:cs="Arial"/>
        </w:rPr>
        <w:t xml:space="preserve">Solicitors costs for the sale of </w:t>
      </w:r>
      <w:r w:rsidR="00E44550" w:rsidRPr="00A23159">
        <w:rPr>
          <w:rFonts w:ascii="Arial" w:hAnsi="Arial" w:cs="Arial"/>
        </w:rPr>
        <w:t xml:space="preserve">formed owned </w:t>
      </w:r>
      <w:r w:rsidRPr="00A23159">
        <w:rPr>
          <w:rFonts w:ascii="Arial" w:hAnsi="Arial" w:cs="Arial"/>
        </w:rPr>
        <w:t xml:space="preserve">property </w:t>
      </w:r>
    </w:p>
    <w:p w14:paraId="5A09DF37" w14:textId="08167101" w:rsidR="00852B27" w:rsidRPr="00A23159" w:rsidRDefault="00852B27" w:rsidP="00A23159">
      <w:pPr>
        <w:pStyle w:val="ListParagraph"/>
        <w:numPr>
          <w:ilvl w:val="0"/>
          <w:numId w:val="16"/>
        </w:numPr>
        <w:spacing w:after="0" w:line="259" w:lineRule="auto"/>
        <w:rPr>
          <w:rFonts w:ascii="Arial" w:hAnsi="Arial" w:cs="Arial"/>
        </w:rPr>
      </w:pPr>
      <w:r w:rsidRPr="00A23159">
        <w:rPr>
          <w:rFonts w:ascii="Arial" w:hAnsi="Arial" w:cs="Arial"/>
        </w:rPr>
        <w:t>Estate agent</w:t>
      </w:r>
      <w:r w:rsidR="00C700E6" w:rsidRPr="00A23159">
        <w:rPr>
          <w:rFonts w:ascii="Arial" w:hAnsi="Arial" w:cs="Arial"/>
        </w:rPr>
        <w:t>/professional fees</w:t>
      </w:r>
      <w:r w:rsidRPr="00A23159">
        <w:rPr>
          <w:rFonts w:ascii="Arial" w:hAnsi="Arial" w:cs="Arial"/>
        </w:rPr>
        <w:t xml:space="preserve"> for the sale of the </w:t>
      </w:r>
      <w:r w:rsidR="00E44550" w:rsidRPr="00A23159">
        <w:rPr>
          <w:rFonts w:ascii="Arial" w:hAnsi="Arial" w:cs="Arial"/>
        </w:rPr>
        <w:t>formed</w:t>
      </w:r>
      <w:r w:rsidRPr="00A23159">
        <w:rPr>
          <w:rFonts w:ascii="Arial" w:hAnsi="Arial" w:cs="Arial"/>
        </w:rPr>
        <w:t xml:space="preserve"> owned property (maximum of 1.5% of sale value of property)</w:t>
      </w:r>
    </w:p>
    <w:p w14:paraId="47C517E6" w14:textId="77777777" w:rsidR="00852B27" w:rsidRPr="00A23159" w:rsidRDefault="00852B27" w:rsidP="00A23159">
      <w:pPr>
        <w:pStyle w:val="ListParagraph"/>
        <w:numPr>
          <w:ilvl w:val="0"/>
          <w:numId w:val="16"/>
        </w:numPr>
        <w:spacing w:after="0" w:line="259" w:lineRule="auto"/>
        <w:rPr>
          <w:rFonts w:ascii="Arial" w:hAnsi="Arial" w:cs="Arial"/>
        </w:rPr>
      </w:pPr>
      <w:r w:rsidRPr="00A23159">
        <w:rPr>
          <w:rFonts w:ascii="Arial" w:hAnsi="Arial" w:cs="Arial"/>
        </w:rPr>
        <w:t xml:space="preserve">Solicitors costs for the purchase of a property </w:t>
      </w:r>
    </w:p>
    <w:p w14:paraId="6F32A101" w14:textId="77777777" w:rsidR="00852B27" w:rsidRPr="00A23159" w:rsidRDefault="00852B27" w:rsidP="00A23159">
      <w:pPr>
        <w:pStyle w:val="ListParagraph"/>
        <w:numPr>
          <w:ilvl w:val="0"/>
          <w:numId w:val="16"/>
        </w:numPr>
        <w:spacing w:after="0" w:line="259" w:lineRule="auto"/>
        <w:rPr>
          <w:rFonts w:ascii="Arial" w:hAnsi="Arial" w:cs="Arial"/>
        </w:rPr>
      </w:pPr>
      <w:r w:rsidRPr="00A23159">
        <w:rPr>
          <w:rFonts w:ascii="Arial" w:hAnsi="Arial" w:cs="Arial"/>
        </w:rPr>
        <w:t>Stamp Duty on the purchase of a new property</w:t>
      </w:r>
    </w:p>
    <w:p w14:paraId="04578406" w14:textId="2A3BCCA1" w:rsidR="00852B27" w:rsidRPr="00A23159" w:rsidRDefault="00852B27" w:rsidP="00A23159">
      <w:pPr>
        <w:pStyle w:val="ListParagraph"/>
        <w:numPr>
          <w:ilvl w:val="0"/>
          <w:numId w:val="16"/>
        </w:numPr>
        <w:spacing w:after="0" w:line="259" w:lineRule="auto"/>
        <w:rPr>
          <w:rFonts w:ascii="Arial" w:hAnsi="Arial" w:cs="Arial"/>
        </w:rPr>
      </w:pPr>
      <w:r w:rsidRPr="00A23159">
        <w:rPr>
          <w:rFonts w:ascii="Arial" w:hAnsi="Arial" w:cs="Arial"/>
        </w:rPr>
        <w:t>Removal costs from purch</w:t>
      </w:r>
      <w:r w:rsidR="00E44550" w:rsidRPr="00A23159">
        <w:rPr>
          <w:rFonts w:ascii="Arial" w:hAnsi="Arial" w:cs="Arial"/>
        </w:rPr>
        <w:t>ased property to new property (</w:t>
      </w:r>
      <w:r w:rsidRPr="00A23159">
        <w:rPr>
          <w:rFonts w:ascii="Arial" w:hAnsi="Arial" w:cs="Arial"/>
        </w:rPr>
        <w:t>will cover the cost of removal</w:t>
      </w:r>
      <w:r w:rsidR="00E44550" w:rsidRPr="00A23159">
        <w:rPr>
          <w:rFonts w:ascii="Arial" w:hAnsi="Arial" w:cs="Arial"/>
        </w:rPr>
        <w:t xml:space="preserve"> only</w:t>
      </w:r>
      <w:r w:rsidRPr="00A23159">
        <w:rPr>
          <w:rFonts w:ascii="Arial" w:hAnsi="Arial" w:cs="Arial"/>
        </w:rPr>
        <w:t>)</w:t>
      </w:r>
    </w:p>
    <w:p w14:paraId="3A234AAF" w14:textId="77777777" w:rsidR="00E44550" w:rsidRPr="00A23159" w:rsidRDefault="00E44550" w:rsidP="00E44550">
      <w:pPr>
        <w:spacing w:after="0"/>
        <w:rPr>
          <w:rFonts w:ascii="Arial" w:hAnsi="Arial" w:cs="Arial"/>
        </w:rPr>
      </w:pPr>
    </w:p>
    <w:p w14:paraId="532605D8" w14:textId="74BB02A3" w:rsidR="00E44550" w:rsidRPr="00A23159" w:rsidRDefault="00E44550" w:rsidP="00E44550">
      <w:pPr>
        <w:spacing w:after="0"/>
        <w:rPr>
          <w:rFonts w:ascii="Arial" w:hAnsi="Arial" w:cs="Arial"/>
          <w:i/>
        </w:rPr>
      </w:pPr>
      <w:r w:rsidRPr="00A23159">
        <w:rPr>
          <w:rFonts w:ascii="Arial" w:hAnsi="Arial" w:cs="Arial"/>
          <w:i/>
        </w:rPr>
        <w:t>Conditions</w:t>
      </w:r>
    </w:p>
    <w:p w14:paraId="6E35962A" w14:textId="3457E8A7" w:rsidR="00C43788" w:rsidRPr="00A23159" w:rsidRDefault="00C43788" w:rsidP="00E44550">
      <w:pPr>
        <w:spacing w:after="0"/>
        <w:rPr>
          <w:rFonts w:ascii="Arial" w:hAnsi="Arial" w:cs="Arial"/>
          <w:i/>
        </w:rPr>
      </w:pPr>
      <w:r w:rsidRPr="00A23159">
        <w:rPr>
          <w:rFonts w:ascii="Arial" w:hAnsi="Arial" w:cs="Arial"/>
          <w:i/>
        </w:rPr>
        <w:t>i) the appointee does not live within 50 miles of the princi</w:t>
      </w:r>
      <w:r w:rsidR="00A23159" w:rsidRPr="00A23159">
        <w:rPr>
          <w:rFonts w:ascii="Arial" w:hAnsi="Arial" w:cs="Arial"/>
          <w:i/>
        </w:rPr>
        <w:t>pal West Mercia PCC Office base</w:t>
      </w:r>
    </w:p>
    <w:p w14:paraId="03ABF60E" w14:textId="0D8E5322" w:rsidR="00E44550" w:rsidRPr="00A23159" w:rsidRDefault="00E44550" w:rsidP="00E44550">
      <w:pPr>
        <w:spacing w:after="0"/>
        <w:rPr>
          <w:rFonts w:ascii="Arial" w:hAnsi="Arial" w:cs="Arial"/>
          <w:i/>
        </w:rPr>
      </w:pPr>
      <w:r w:rsidRPr="00A23159">
        <w:rPr>
          <w:rFonts w:ascii="Arial" w:hAnsi="Arial" w:cs="Arial"/>
          <w:i/>
        </w:rPr>
        <w:t>i</w:t>
      </w:r>
      <w:r w:rsidR="00A961AE" w:rsidRPr="00A23159">
        <w:rPr>
          <w:rFonts w:ascii="Arial" w:hAnsi="Arial" w:cs="Arial"/>
          <w:i/>
        </w:rPr>
        <w:t>i</w:t>
      </w:r>
      <w:r w:rsidRPr="00A23159">
        <w:rPr>
          <w:rFonts w:ascii="Arial" w:hAnsi="Arial" w:cs="Arial"/>
          <w:i/>
        </w:rPr>
        <w:t>) Payment will be based on the lowest of 3</w:t>
      </w:r>
      <w:r w:rsidR="00852B27" w:rsidRPr="00A23159">
        <w:rPr>
          <w:rFonts w:ascii="Arial" w:hAnsi="Arial" w:cs="Arial"/>
          <w:i/>
        </w:rPr>
        <w:t xml:space="preserve"> quotes with the lowest quote being excepted. </w:t>
      </w:r>
    </w:p>
    <w:p w14:paraId="02DFA2D1" w14:textId="77777777" w:rsidR="00E44550" w:rsidRPr="00A23159" w:rsidRDefault="00E44550" w:rsidP="00E44550">
      <w:pPr>
        <w:spacing w:after="0"/>
        <w:rPr>
          <w:rFonts w:ascii="Arial" w:hAnsi="Arial" w:cs="Arial"/>
          <w:i/>
        </w:rPr>
      </w:pPr>
    </w:p>
    <w:p w14:paraId="6166A135" w14:textId="770B2D8E" w:rsidR="00852B27" w:rsidRPr="00A23159" w:rsidRDefault="00852B27" w:rsidP="00E44550">
      <w:pPr>
        <w:spacing w:after="0"/>
        <w:rPr>
          <w:rFonts w:ascii="Arial" w:hAnsi="Arial" w:cs="Arial"/>
          <w:i/>
        </w:rPr>
      </w:pPr>
      <w:r w:rsidRPr="00A23159">
        <w:rPr>
          <w:rFonts w:ascii="Arial" w:hAnsi="Arial" w:cs="Arial"/>
        </w:rPr>
        <w:t>All invoices should be paid in the name of the appointee and submitted to the OPCC Treasurer for approval and payment. All costs must be submitted within 3 months of the costs being incurred</w:t>
      </w:r>
    </w:p>
    <w:p w14:paraId="6214A6E1" w14:textId="77777777" w:rsidR="00E44550" w:rsidRPr="00A23159" w:rsidRDefault="00E44550" w:rsidP="00E44550">
      <w:pPr>
        <w:spacing w:after="0"/>
        <w:rPr>
          <w:rFonts w:ascii="Arial" w:hAnsi="Arial" w:cs="Arial"/>
        </w:rPr>
      </w:pPr>
    </w:p>
    <w:p w14:paraId="0C2F4593" w14:textId="26AABBEF" w:rsidR="00852B27" w:rsidRDefault="00852B27" w:rsidP="00852B27">
      <w:pPr>
        <w:spacing w:after="0"/>
        <w:rPr>
          <w:rFonts w:ascii="Arial" w:hAnsi="Arial" w:cs="Arial"/>
        </w:rPr>
      </w:pPr>
      <w:r w:rsidRPr="00A23159">
        <w:rPr>
          <w:rFonts w:ascii="Arial" w:hAnsi="Arial" w:cs="Arial"/>
        </w:rPr>
        <w:t xml:space="preserve">If the appointee terminates there employment </w:t>
      </w:r>
      <w:r w:rsidR="00E44550" w:rsidRPr="00A23159">
        <w:rPr>
          <w:rFonts w:ascii="Arial" w:hAnsi="Arial" w:cs="Arial"/>
        </w:rPr>
        <w:t>within 2</w:t>
      </w:r>
      <w:r w:rsidRPr="00A23159">
        <w:rPr>
          <w:rFonts w:ascii="Arial" w:hAnsi="Arial" w:cs="Arial"/>
        </w:rPr>
        <w:t xml:space="preserve"> year</w:t>
      </w:r>
      <w:r w:rsidR="00E44550" w:rsidRPr="00A23159">
        <w:rPr>
          <w:rFonts w:ascii="Arial" w:hAnsi="Arial" w:cs="Arial"/>
        </w:rPr>
        <w:t>s</w:t>
      </w:r>
      <w:r w:rsidRPr="00A23159">
        <w:rPr>
          <w:rFonts w:ascii="Arial" w:hAnsi="Arial" w:cs="Arial"/>
        </w:rPr>
        <w:t xml:space="preserve"> of the date </w:t>
      </w:r>
      <w:r w:rsidR="00E44550" w:rsidRPr="00A23159">
        <w:rPr>
          <w:rFonts w:ascii="Arial" w:hAnsi="Arial" w:cs="Arial"/>
        </w:rPr>
        <w:t>of commencing employment then 75</w:t>
      </w:r>
      <w:r w:rsidRPr="00A23159">
        <w:rPr>
          <w:rFonts w:ascii="Arial" w:hAnsi="Arial" w:cs="Arial"/>
        </w:rPr>
        <w:t>% of the relocation costs paid will be repaid to the PCC. If employee terminates the e</w:t>
      </w:r>
      <w:r w:rsidR="00E44550" w:rsidRPr="00A23159">
        <w:rPr>
          <w:rFonts w:ascii="Arial" w:hAnsi="Arial" w:cs="Arial"/>
        </w:rPr>
        <w:t>mployment within 2 - 4 years then 50</w:t>
      </w:r>
      <w:r w:rsidRPr="00A23159">
        <w:rPr>
          <w:rFonts w:ascii="Arial" w:hAnsi="Arial" w:cs="Arial"/>
        </w:rPr>
        <w:t>% of the relocation costs will be required to be repaid to the PCC. If the employment i</w:t>
      </w:r>
      <w:r w:rsidR="00A961AE" w:rsidRPr="00A23159">
        <w:rPr>
          <w:rFonts w:ascii="Arial" w:hAnsi="Arial" w:cs="Arial"/>
        </w:rPr>
        <w:t>s terminated by the PCC within 4</w:t>
      </w:r>
      <w:r w:rsidRPr="00A23159">
        <w:rPr>
          <w:rFonts w:ascii="Arial" w:hAnsi="Arial" w:cs="Arial"/>
        </w:rPr>
        <w:t xml:space="preserve"> year</w:t>
      </w:r>
      <w:r w:rsidR="00E44550" w:rsidRPr="00A23159">
        <w:rPr>
          <w:rFonts w:ascii="Arial" w:hAnsi="Arial" w:cs="Arial"/>
        </w:rPr>
        <w:t>s of date of appointment</w:t>
      </w:r>
      <w:r w:rsidRPr="00A23159">
        <w:rPr>
          <w:rFonts w:ascii="Arial" w:hAnsi="Arial" w:cs="Arial"/>
        </w:rPr>
        <w:t xml:space="preserve"> due to misconduct then 100% of the costs</w:t>
      </w:r>
      <w:r w:rsidR="00A23159" w:rsidRPr="00A23159">
        <w:rPr>
          <w:rFonts w:ascii="Arial" w:hAnsi="Arial" w:cs="Arial"/>
        </w:rPr>
        <w:t xml:space="preserve"> will be required to be repaid.</w:t>
      </w:r>
    </w:p>
    <w:p w14:paraId="71744AD0" w14:textId="13BD9873" w:rsidR="00A23159" w:rsidRDefault="00A23159">
      <w:pPr>
        <w:rPr>
          <w:rFonts w:ascii="Arial" w:hAnsi="Arial" w:cs="Arial"/>
        </w:rPr>
      </w:pPr>
      <w:bookmarkStart w:id="2" w:name="_GoBack"/>
      <w:bookmarkEnd w:id="2"/>
    </w:p>
    <w:sectPr w:rsidR="00A23159" w:rsidSect="003F0DF0">
      <w:pgSz w:w="11906" w:h="16838"/>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57C6F" w14:textId="77777777" w:rsidR="0076782C" w:rsidRDefault="0076782C" w:rsidP="00584667">
      <w:pPr>
        <w:spacing w:after="0" w:line="240" w:lineRule="auto"/>
      </w:pPr>
      <w:r>
        <w:separator/>
      </w:r>
    </w:p>
  </w:endnote>
  <w:endnote w:type="continuationSeparator" w:id="0">
    <w:p w14:paraId="6A912FDE" w14:textId="77777777" w:rsidR="0076782C" w:rsidRDefault="0076782C" w:rsidP="00584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BC92D" w14:textId="77777777" w:rsidR="0076782C" w:rsidRDefault="0076782C" w:rsidP="00584667">
      <w:pPr>
        <w:spacing w:after="0" w:line="240" w:lineRule="auto"/>
      </w:pPr>
      <w:r>
        <w:separator/>
      </w:r>
    </w:p>
  </w:footnote>
  <w:footnote w:type="continuationSeparator" w:id="0">
    <w:p w14:paraId="3EEA3FD7" w14:textId="77777777" w:rsidR="0076782C" w:rsidRDefault="0076782C" w:rsidP="005846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34C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44784E"/>
    <w:multiLevelType w:val="hybridMultilevel"/>
    <w:tmpl w:val="32CC262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 w15:restartNumberingAfterBreak="0">
    <w:nsid w:val="24D827CF"/>
    <w:multiLevelType w:val="hybridMultilevel"/>
    <w:tmpl w:val="734C9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EE5761"/>
    <w:multiLevelType w:val="hybridMultilevel"/>
    <w:tmpl w:val="EFB2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F6E8D"/>
    <w:multiLevelType w:val="hybridMultilevel"/>
    <w:tmpl w:val="F8A6BD5E"/>
    <w:lvl w:ilvl="0" w:tplc="DCAC63E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D81AA7"/>
    <w:multiLevelType w:val="hybridMultilevel"/>
    <w:tmpl w:val="71E27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872964"/>
    <w:multiLevelType w:val="multilevel"/>
    <w:tmpl w:val="4D201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A87EF8"/>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15:restartNumberingAfterBreak="0">
    <w:nsid w:val="5A6A68D5"/>
    <w:multiLevelType w:val="hybridMultilevel"/>
    <w:tmpl w:val="E98C4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641275"/>
    <w:multiLevelType w:val="multilevel"/>
    <w:tmpl w:val="D6B6C51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E14024A"/>
    <w:multiLevelType w:val="hybridMultilevel"/>
    <w:tmpl w:val="24D45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ACD68DA"/>
    <w:multiLevelType w:val="hybridMultilevel"/>
    <w:tmpl w:val="13502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815860"/>
    <w:multiLevelType w:val="hybridMultilevel"/>
    <w:tmpl w:val="4F804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EB2300"/>
    <w:multiLevelType w:val="hybridMultilevel"/>
    <w:tmpl w:val="CC7E8A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FAD672C"/>
    <w:multiLevelType w:val="hybridMultilevel"/>
    <w:tmpl w:val="3752B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3"/>
  </w:num>
  <w:num w:numId="4">
    <w:abstractNumId w:val="1"/>
  </w:num>
  <w:num w:numId="5">
    <w:abstractNumId w:val="2"/>
  </w:num>
  <w:num w:numId="6">
    <w:abstractNumId w:val="11"/>
  </w:num>
  <w:num w:numId="7">
    <w:abstractNumId w:val="9"/>
  </w:num>
  <w:num w:numId="8">
    <w:abstractNumId w:val="7"/>
  </w:num>
  <w:num w:numId="9">
    <w:abstractNumId w:val="0"/>
  </w:num>
  <w:num w:numId="10">
    <w:abstractNumId w:val="6"/>
  </w:num>
  <w:num w:numId="11">
    <w:abstractNumId w:val="4"/>
  </w:num>
  <w:num w:numId="12">
    <w:abstractNumId w:val="12"/>
  </w:num>
  <w:num w:numId="13">
    <w:abstractNumId w:val="14"/>
  </w:num>
  <w:num w:numId="14">
    <w:abstractNumId w:val="5"/>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8B2"/>
    <w:rsid w:val="000012E8"/>
    <w:rsid w:val="000040E3"/>
    <w:rsid w:val="00032CE2"/>
    <w:rsid w:val="000356C6"/>
    <w:rsid w:val="00053B8C"/>
    <w:rsid w:val="00057ABB"/>
    <w:rsid w:val="00064426"/>
    <w:rsid w:val="000660DD"/>
    <w:rsid w:val="000747D4"/>
    <w:rsid w:val="00087F93"/>
    <w:rsid w:val="000906AC"/>
    <w:rsid w:val="000939D9"/>
    <w:rsid w:val="000A248C"/>
    <w:rsid w:val="000A7E09"/>
    <w:rsid w:val="000C03BE"/>
    <w:rsid w:val="000C6E6F"/>
    <w:rsid w:val="000D5271"/>
    <w:rsid w:val="000F58B2"/>
    <w:rsid w:val="001001E8"/>
    <w:rsid w:val="001057D2"/>
    <w:rsid w:val="0011050D"/>
    <w:rsid w:val="001373F7"/>
    <w:rsid w:val="00176A59"/>
    <w:rsid w:val="001A1C2B"/>
    <w:rsid w:val="001A2D83"/>
    <w:rsid w:val="001A7B77"/>
    <w:rsid w:val="001C6703"/>
    <w:rsid w:val="001C7A86"/>
    <w:rsid w:val="001D60DB"/>
    <w:rsid w:val="001F4587"/>
    <w:rsid w:val="001F59C7"/>
    <w:rsid w:val="00223D8E"/>
    <w:rsid w:val="00230E28"/>
    <w:rsid w:val="00233AA0"/>
    <w:rsid w:val="002446BF"/>
    <w:rsid w:val="002539DC"/>
    <w:rsid w:val="0025505C"/>
    <w:rsid w:val="00284934"/>
    <w:rsid w:val="002A4DD1"/>
    <w:rsid w:val="002A5CBB"/>
    <w:rsid w:val="002A6554"/>
    <w:rsid w:val="002A7946"/>
    <w:rsid w:val="002C25DB"/>
    <w:rsid w:val="002D7A1A"/>
    <w:rsid w:val="002F7159"/>
    <w:rsid w:val="00302EF4"/>
    <w:rsid w:val="00314533"/>
    <w:rsid w:val="00323D7C"/>
    <w:rsid w:val="003275F2"/>
    <w:rsid w:val="003431C0"/>
    <w:rsid w:val="003619B4"/>
    <w:rsid w:val="003811D2"/>
    <w:rsid w:val="003A1B50"/>
    <w:rsid w:val="003A1F61"/>
    <w:rsid w:val="003B5ADA"/>
    <w:rsid w:val="003B624C"/>
    <w:rsid w:val="003D485C"/>
    <w:rsid w:val="003D5839"/>
    <w:rsid w:val="003F0DF0"/>
    <w:rsid w:val="003F4352"/>
    <w:rsid w:val="0040144B"/>
    <w:rsid w:val="00412ABE"/>
    <w:rsid w:val="00422A01"/>
    <w:rsid w:val="00430039"/>
    <w:rsid w:val="004349B5"/>
    <w:rsid w:val="00436F9F"/>
    <w:rsid w:val="0045014B"/>
    <w:rsid w:val="00462D5C"/>
    <w:rsid w:val="004678BB"/>
    <w:rsid w:val="00471314"/>
    <w:rsid w:val="004739A7"/>
    <w:rsid w:val="00486314"/>
    <w:rsid w:val="00495BC5"/>
    <w:rsid w:val="004A18E8"/>
    <w:rsid w:val="004A2042"/>
    <w:rsid w:val="004B2DB0"/>
    <w:rsid w:val="004C1E34"/>
    <w:rsid w:val="004D14FB"/>
    <w:rsid w:val="004F3948"/>
    <w:rsid w:val="005117BF"/>
    <w:rsid w:val="00522474"/>
    <w:rsid w:val="0053261A"/>
    <w:rsid w:val="00540F44"/>
    <w:rsid w:val="00541C3A"/>
    <w:rsid w:val="00556447"/>
    <w:rsid w:val="0057348C"/>
    <w:rsid w:val="00573C8E"/>
    <w:rsid w:val="0058313E"/>
    <w:rsid w:val="00584667"/>
    <w:rsid w:val="00592DDC"/>
    <w:rsid w:val="005B0C29"/>
    <w:rsid w:val="005B12A5"/>
    <w:rsid w:val="005C544A"/>
    <w:rsid w:val="005C6EBF"/>
    <w:rsid w:val="005D1C69"/>
    <w:rsid w:val="005D214B"/>
    <w:rsid w:val="005E5251"/>
    <w:rsid w:val="005F073A"/>
    <w:rsid w:val="00605E26"/>
    <w:rsid w:val="00622D7D"/>
    <w:rsid w:val="006240E0"/>
    <w:rsid w:val="00624A45"/>
    <w:rsid w:val="00642829"/>
    <w:rsid w:val="00651202"/>
    <w:rsid w:val="00670324"/>
    <w:rsid w:val="00682456"/>
    <w:rsid w:val="006864B2"/>
    <w:rsid w:val="006A4776"/>
    <w:rsid w:val="006B483E"/>
    <w:rsid w:val="006C0405"/>
    <w:rsid w:val="006F2318"/>
    <w:rsid w:val="006F4D72"/>
    <w:rsid w:val="007108BB"/>
    <w:rsid w:val="0071143F"/>
    <w:rsid w:val="00727BF3"/>
    <w:rsid w:val="00741196"/>
    <w:rsid w:val="0074495B"/>
    <w:rsid w:val="007562FC"/>
    <w:rsid w:val="0076782C"/>
    <w:rsid w:val="0079554E"/>
    <w:rsid w:val="0079750E"/>
    <w:rsid w:val="007C1823"/>
    <w:rsid w:val="007C4DBD"/>
    <w:rsid w:val="007D2EB0"/>
    <w:rsid w:val="007D3CB3"/>
    <w:rsid w:val="007D3CEB"/>
    <w:rsid w:val="0081595A"/>
    <w:rsid w:val="008246E1"/>
    <w:rsid w:val="00835822"/>
    <w:rsid w:val="00840699"/>
    <w:rsid w:val="00852928"/>
    <w:rsid w:val="00852B27"/>
    <w:rsid w:val="00862375"/>
    <w:rsid w:val="00880A3E"/>
    <w:rsid w:val="00893891"/>
    <w:rsid w:val="008A4903"/>
    <w:rsid w:val="008A5BFB"/>
    <w:rsid w:val="008C1368"/>
    <w:rsid w:val="008C591C"/>
    <w:rsid w:val="00910A0C"/>
    <w:rsid w:val="0091368B"/>
    <w:rsid w:val="00940DC1"/>
    <w:rsid w:val="0094150C"/>
    <w:rsid w:val="0095165B"/>
    <w:rsid w:val="00952629"/>
    <w:rsid w:val="00953429"/>
    <w:rsid w:val="00966166"/>
    <w:rsid w:val="00991D2A"/>
    <w:rsid w:val="00994320"/>
    <w:rsid w:val="009B2ACC"/>
    <w:rsid w:val="009B5493"/>
    <w:rsid w:val="009D64A4"/>
    <w:rsid w:val="009E2834"/>
    <w:rsid w:val="00A1495B"/>
    <w:rsid w:val="00A23159"/>
    <w:rsid w:val="00A5395E"/>
    <w:rsid w:val="00A53E2F"/>
    <w:rsid w:val="00A53E39"/>
    <w:rsid w:val="00A80863"/>
    <w:rsid w:val="00A8192D"/>
    <w:rsid w:val="00A92F83"/>
    <w:rsid w:val="00A961AE"/>
    <w:rsid w:val="00AA5672"/>
    <w:rsid w:val="00AB187F"/>
    <w:rsid w:val="00AF0743"/>
    <w:rsid w:val="00B14F9A"/>
    <w:rsid w:val="00B34DF5"/>
    <w:rsid w:val="00B405F9"/>
    <w:rsid w:val="00B56035"/>
    <w:rsid w:val="00B72C7F"/>
    <w:rsid w:val="00B872F5"/>
    <w:rsid w:val="00B93738"/>
    <w:rsid w:val="00BA2FDE"/>
    <w:rsid w:val="00BB73F0"/>
    <w:rsid w:val="00BD2048"/>
    <w:rsid w:val="00C152CD"/>
    <w:rsid w:val="00C21B84"/>
    <w:rsid w:val="00C21D33"/>
    <w:rsid w:val="00C249D8"/>
    <w:rsid w:val="00C25BF7"/>
    <w:rsid w:val="00C43788"/>
    <w:rsid w:val="00C52ED4"/>
    <w:rsid w:val="00C57992"/>
    <w:rsid w:val="00C700E6"/>
    <w:rsid w:val="00C70F4D"/>
    <w:rsid w:val="00C8345F"/>
    <w:rsid w:val="00CC56C5"/>
    <w:rsid w:val="00CC652E"/>
    <w:rsid w:val="00CD2D01"/>
    <w:rsid w:val="00CD76FC"/>
    <w:rsid w:val="00CE0256"/>
    <w:rsid w:val="00CF61BE"/>
    <w:rsid w:val="00D13F51"/>
    <w:rsid w:val="00D435F4"/>
    <w:rsid w:val="00D45BD0"/>
    <w:rsid w:val="00D6382D"/>
    <w:rsid w:val="00D83091"/>
    <w:rsid w:val="00DA4604"/>
    <w:rsid w:val="00DA56B3"/>
    <w:rsid w:val="00DD10BF"/>
    <w:rsid w:val="00E01673"/>
    <w:rsid w:val="00E15139"/>
    <w:rsid w:val="00E24989"/>
    <w:rsid w:val="00E354EA"/>
    <w:rsid w:val="00E371B9"/>
    <w:rsid w:val="00E44550"/>
    <w:rsid w:val="00E7004A"/>
    <w:rsid w:val="00E7438D"/>
    <w:rsid w:val="00E83A45"/>
    <w:rsid w:val="00E868AC"/>
    <w:rsid w:val="00E91983"/>
    <w:rsid w:val="00EC4B02"/>
    <w:rsid w:val="00EC5A19"/>
    <w:rsid w:val="00EC7C3F"/>
    <w:rsid w:val="00EE55A3"/>
    <w:rsid w:val="00F00243"/>
    <w:rsid w:val="00F01EA9"/>
    <w:rsid w:val="00F133A0"/>
    <w:rsid w:val="00F17D44"/>
    <w:rsid w:val="00F21B62"/>
    <w:rsid w:val="00F41D14"/>
    <w:rsid w:val="00F43E20"/>
    <w:rsid w:val="00F64221"/>
    <w:rsid w:val="00F95BE7"/>
    <w:rsid w:val="00FB2B89"/>
    <w:rsid w:val="00FD661B"/>
    <w:rsid w:val="00FE6CE7"/>
    <w:rsid w:val="00FF3B99"/>
    <w:rsid w:val="081DB4C1"/>
    <w:rsid w:val="78C96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8C4B"/>
  <w15:chartTrackingRefBased/>
  <w15:docId w15:val="{EB20A35B-3B1C-4CDD-AE8C-DC69751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A5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E9198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8B2"/>
    <w:pPr>
      <w:ind w:left="720"/>
      <w:contextualSpacing/>
    </w:pPr>
  </w:style>
  <w:style w:type="character" w:customStyle="1" w:styleId="Heading1Char">
    <w:name w:val="Heading 1 Char"/>
    <w:basedOn w:val="DefaultParagraphFont"/>
    <w:link w:val="Heading1"/>
    <w:uiPriority w:val="9"/>
    <w:rsid w:val="002A5CBB"/>
    <w:rPr>
      <w:rFonts w:ascii="Times New Roman" w:eastAsia="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2A4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DD1"/>
    <w:rPr>
      <w:rFonts w:ascii="Segoe UI" w:hAnsi="Segoe UI" w:cs="Segoe UI"/>
      <w:sz w:val="18"/>
      <w:szCs w:val="18"/>
    </w:rPr>
  </w:style>
  <w:style w:type="paragraph" w:styleId="Header">
    <w:name w:val="header"/>
    <w:basedOn w:val="Normal"/>
    <w:link w:val="HeaderChar"/>
    <w:uiPriority w:val="99"/>
    <w:unhideWhenUsed/>
    <w:rsid w:val="005846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667"/>
  </w:style>
  <w:style w:type="paragraph" w:styleId="Footer">
    <w:name w:val="footer"/>
    <w:basedOn w:val="Normal"/>
    <w:link w:val="FooterChar"/>
    <w:uiPriority w:val="99"/>
    <w:unhideWhenUsed/>
    <w:rsid w:val="005846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667"/>
  </w:style>
  <w:style w:type="character" w:styleId="CommentReference">
    <w:name w:val="annotation reference"/>
    <w:basedOn w:val="DefaultParagraphFont"/>
    <w:uiPriority w:val="99"/>
    <w:semiHidden/>
    <w:unhideWhenUsed/>
    <w:rsid w:val="00880A3E"/>
    <w:rPr>
      <w:sz w:val="16"/>
      <w:szCs w:val="16"/>
    </w:rPr>
  </w:style>
  <w:style w:type="paragraph" w:styleId="CommentText">
    <w:name w:val="annotation text"/>
    <w:basedOn w:val="Normal"/>
    <w:link w:val="CommentTextChar"/>
    <w:uiPriority w:val="99"/>
    <w:semiHidden/>
    <w:unhideWhenUsed/>
    <w:rsid w:val="00880A3E"/>
    <w:pPr>
      <w:spacing w:line="240" w:lineRule="auto"/>
    </w:pPr>
    <w:rPr>
      <w:sz w:val="20"/>
      <w:szCs w:val="20"/>
    </w:rPr>
  </w:style>
  <w:style w:type="character" w:customStyle="1" w:styleId="CommentTextChar">
    <w:name w:val="Comment Text Char"/>
    <w:basedOn w:val="DefaultParagraphFont"/>
    <w:link w:val="CommentText"/>
    <w:uiPriority w:val="99"/>
    <w:semiHidden/>
    <w:rsid w:val="00880A3E"/>
    <w:rPr>
      <w:sz w:val="20"/>
      <w:szCs w:val="20"/>
    </w:rPr>
  </w:style>
  <w:style w:type="paragraph" w:styleId="CommentSubject">
    <w:name w:val="annotation subject"/>
    <w:basedOn w:val="CommentText"/>
    <w:next w:val="CommentText"/>
    <w:link w:val="CommentSubjectChar"/>
    <w:uiPriority w:val="99"/>
    <w:semiHidden/>
    <w:unhideWhenUsed/>
    <w:rsid w:val="00880A3E"/>
    <w:rPr>
      <w:b/>
      <w:bCs/>
    </w:rPr>
  </w:style>
  <w:style w:type="character" w:customStyle="1" w:styleId="CommentSubjectChar">
    <w:name w:val="Comment Subject Char"/>
    <w:basedOn w:val="CommentTextChar"/>
    <w:link w:val="CommentSubject"/>
    <w:uiPriority w:val="99"/>
    <w:semiHidden/>
    <w:rsid w:val="00880A3E"/>
    <w:rPr>
      <w:b/>
      <w:bCs/>
      <w:sz w:val="20"/>
      <w:szCs w:val="20"/>
    </w:rPr>
  </w:style>
  <w:style w:type="character" w:customStyle="1" w:styleId="Heading4Char">
    <w:name w:val="Heading 4 Char"/>
    <w:basedOn w:val="DefaultParagraphFont"/>
    <w:link w:val="Heading4"/>
    <w:uiPriority w:val="9"/>
    <w:semiHidden/>
    <w:rsid w:val="00E91983"/>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E919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2D7A1A"/>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rsid w:val="00A23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51775">
      <w:bodyDiv w:val="1"/>
      <w:marLeft w:val="0"/>
      <w:marRight w:val="0"/>
      <w:marTop w:val="0"/>
      <w:marBottom w:val="0"/>
      <w:divBdr>
        <w:top w:val="none" w:sz="0" w:space="0" w:color="auto"/>
        <w:left w:val="none" w:sz="0" w:space="0" w:color="auto"/>
        <w:bottom w:val="none" w:sz="0" w:space="0" w:color="auto"/>
        <w:right w:val="none" w:sz="0" w:space="0" w:color="auto"/>
      </w:divBdr>
    </w:div>
    <w:div w:id="117526320">
      <w:bodyDiv w:val="1"/>
      <w:marLeft w:val="0"/>
      <w:marRight w:val="0"/>
      <w:marTop w:val="0"/>
      <w:marBottom w:val="0"/>
      <w:divBdr>
        <w:top w:val="none" w:sz="0" w:space="0" w:color="auto"/>
        <w:left w:val="none" w:sz="0" w:space="0" w:color="auto"/>
        <w:bottom w:val="none" w:sz="0" w:space="0" w:color="auto"/>
        <w:right w:val="none" w:sz="0" w:space="0" w:color="auto"/>
      </w:divBdr>
    </w:div>
    <w:div w:id="406879871">
      <w:bodyDiv w:val="1"/>
      <w:marLeft w:val="0"/>
      <w:marRight w:val="0"/>
      <w:marTop w:val="0"/>
      <w:marBottom w:val="0"/>
      <w:divBdr>
        <w:top w:val="none" w:sz="0" w:space="0" w:color="auto"/>
        <w:left w:val="none" w:sz="0" w:space="0" w:color="auto"/>
        <w:bottom w:val="none" w:sz="0" w:space="0" w:color="auto"/>
        <w:right w:val="none" w:sz="0" w:space="0" w:color="auto"/>
      </w:divBdr>
      <w:divsChild>
        <w:div w:id="801313357">
          <w:marLeft w:val="0"/>
          <w:marRight w:val="0"/>
          <w:marTop w:val="0"/>
          <w:marBottom w:val="0"/>
          <w:divBdr>
            <w:top w:val="none" w:sz="0" w:space="0" w:color="auto"/>
            <w:left w:val="none" w:sz="0" w:space="0" w:color="auto"/>
            <w:bottom w:val="none" w:sz="0" w:space="0" w:color="auto"/>
            <w:right w:val="none" w:sz="0" w:space="0" w:color="auto"/>
          </w:divBdr>
          <w:divsChild>
            <w:div w:id="401149183">
              <w:marLeft w:val="0"/>
              <w:marRight w:val="0"/>
              <w:marTop w:val="0"/>
              <w:marBottom w:val="0"/>
              <w:divBdr>
                <w:top w:val="none" w:sz="0" w:space="0" w:color="auto"/>
                <w:left w:val="none" w:sz="0" w:space="0" w:color="auto"/>
                <w:bottom w:val="none" w:sz="0" w:space="0" w:color="auto"/>
                <w:right w:val="none" w:sz="0" w:space="0" w:color="auto"/>
              </w:divBdr>
              <w:divsChild>
                <w:div w:id="1476944657">
                  <w:marLeft w:val="0"/>
                  <w:marRight w:val="0"/>
                  <w:marTop w:val="0"/>
                  <w:marBottom w:val="0"/>
                  <w:divBdr>
                    <w:top w:val="none" w:sz="0" w:space="0" w:color="auto"/>
                    <w:left w:val="none" w:sz="0" w:space="0" w:color="auto"/>
                    <w:bottom w:val="none" w:sz="0" w:space="0" w:color="auto"/>
                    <w:right w:val="none" w:sz="0" w:space="0" w:color="auto"/>
                  </w:divBdr>
                  <w:divsChild>
                    <w:div w:id="98188671">
                      <w:marLeft w:val="0"/>
                      <w:marRight w:val="0"/>
                      <w:marTop w:val="0"/>
                      <w:marBottom w:val="0"/>
                      <w:divBdr>
                        <w:top w:val="none" w:sz="0" w:space="0" w:color="auto"/>
                        <w:left w:val="none" w:sz="0" w:space="0" w:color="auto"/>
                        <w:bottom w:val="none" w:sz="0" w:space="0" w:color="auto"/>
                        <w:right w:val="none" w:sz="0" w:space="0" w:color="auto"/>
                      </w:divBdr>
                      <w:divsChild>
                        <w:div w:id="2103717034">
                          <w:marLeft w:val="0"/>
                          <w:marRight w:val="0"/>
                          <w:marTop w:val="0"/>
                          <w:marBottom w:val="0"/>
                          <w:divBdr>
                            <w:top w:val="none" w:sz="0" w:space="0" w:color="auto"/>
                            <w:left w:val="none" w:sz="0" w:space="0" w:color="auto"/>
                            <w:bottom w:val="none" w:sz="0" w:space="0" w:color="auto"/>
                            <w:right w:val="none" w:sz="0" w:space="0" w:color="auto"/>
                          </w:divBdr>
                          <w:divsChild>
                            <w:div w:id="6255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809693">
      <w:bodyDiv w:val="1"/>
      <w:marLeft w:val="0"/>
      <w:marRight w:val="0"/>
      <w:marTop w:val="0"/>
      <w:marBottom w:val="0"/>
      <w:divBdr>
        <w:top w:val="none" w:sz="0" w:space="0" w:color="auto"/>
        <w:left w:val="none" w:sz="0" w:space="0" w:color="auto"/>
        <w:bottom w:val="none" w:sz="0" w:space="0" w:color="auto"/>
        <w:right w:val="none" w:sz="0" w:space="0" w:color="auto"/>
      </w:divBdr>
    </w:div>
    <w:div w:id="845437168">
      <w:bodyDiv w:val="1"/>
      <w:marLeft w:val="0"/>
      <w:marRight w:val="0"/>
      <w:marTop w:val="0"/>
      <w:marBottom w:val="0"/>
      <w:divBdr>
        <w:top w:val="none" w:sz="0" w:space="0" w:color="auto"/>
        <w:left w:val="none" w:sz="0" w:space="0" w:color="auto"/>
        <w:bottom w:val="none" w:sz="0" w:space="0" w:color="auto"/>
        <w:right w:val="none" w:sz="0" w:space="0" w:color="auto"/>
      </w:divBdr>
    </w:div>
    <w:div w:id="966281835">
      <w:bodyDiv w:val="1"/>
      <w:marLeft w:val="0"/>
      <w:marRight w:val="0"/>
      <w:marTop w:val="0"/>
      <w:marBottom w:val="0"/>
      <w:divBdr>
        <w:top w:val="none" w:sz="0" w:space="0" w:color="auto"/>
        <w:left w:val="none" w:sz="0" w:space="0" w:color="auto"/>
        <w:bottom w:val="none" w:sz="0" w:space="0" w:color="auto"/>
        <w:right w:val="none" w:sz="0" w:space="0" w:color="auto"/>
      </w:divBdr>
    </w:div>
    <w:div w:id="985088166">
      <w:bodyDiv w:val="1"/>
      <w:marLeft w:val="0"/>
      <w:marRight w:val="0"/>
      <w:marTop w:val="0"/>
      <w:marBottom w:val="0"/>
      <w:divBdr>
        <w:top w:val="none" w:sz="0" w:space="0" w:color="auto"/>
        <w:left w:val="none" w:sz="0" w:space="0" w:color="auto"/>
        <w:bottom w:val="none" w:sz="0" w:space="0" w:color="auto"/>
        <w:right w:val="none" w:sz="0" w:space="0" w:color="auto"/>
      </w:divBdr>
    </w:div>
    <w:div w:id="1047879467">
      <w:bodyDiv w:val="1"/>
      <w:marLeft w:val="0"/>
      <w:marRight w:val="0"/>
      <w:marTop w:val="0"/>
      <w:marBottom w:val="0"/>
      <w:divBdr>
        <w:top w:val="none" w:sz="0" w:space="0" w:color="auto"/>
        <w:left w:val="none" w:sz="0" w:space="0" w:color="auto"/>
        <w:bottom w:val="none" w:sz="0" w:space="0" w:color="auto"/>
        <w:right w:val="none" w:sz="0" w:space="0" w:color="auto"/>
      </w:divBdr>
    </w:div>
    <w:div w:id="1182820428">
      <w:bodyDiv w:val="1"/>
      <w:marLeft w:val="0"/>
      <w:marRight w:val="0"/>
      <w:marTop w:val="0"/>
      <w:marBottom w:val="0"/>
      <w:divBdr>
        <w:top w:val="none" w:sz="0" w:space="0" w:color="auto"/>
        <w:left w:val="none" w:sz="0" w:space="0" w:color="auto"/>
        <w:bottom w:val="none" w:sz="0" w:space="0" w:color="auto"/>
        <w:right w:val="none" w:sz="0" w:space="0" w:color="auto"/>
      </w:divBdr>
    </w:div>
    <w:div w:id="1233082195">
      <w:bodyDiv w:val="1"/>
      <w:marLeft w:val="0"/>
      <w:marRight w:val="0"/>
      <w:marTop w:val="0"/>
      <w:marBottom w:val="0"/>
      <w:divBdr>
        <w:top w:val="none" w:sz="0" w:space="0" w:color="auto"/>
        <w:left w:val="none" w:sz="0" w:space="0" w:color="auto"/>
        <w:bottom w:val="none" w:sz="0" w:space="0" w:color="auto"/>
        <w:right w:val="none" w:sz="0" w:space="0" w:color="auto"/>
      </w:divBdr>
    </w:div>
    <w:div w:id="1335642380">
      <w:bodyDiv w:val="1"/>
      <w:marLeft w:val="0"/>
      <w:marRight w:val="0"/>
      <w:marTop w:val="0"/>
      <w:marBottom w:val="0"/>
      <w:divBdr>
        <w:top w:val="none" w:sz="0" w:space="0" w:color="auto"/>
        <w:left w:val="none" w:sz="0" w:space="0" w:color="auto"/>
        <w:bottom w:val="none" w:sz="0" w:space="0" w:color="auto"/>
        <w:right w:val="none" w:sz="0" w:space="0" w:color="auto"/>
      </w:divBdr>
    </w:div>
    <w:div w:id="1576743622">
      <w:bodyDiv w:val="1"/>
      <w:marLeft w:val="0"/>
      <w:marRight w:val="0"/>
      <w:marTop w:val="0"/>
      <w:marBottom w:val="0"/>
      <w:divBdr>
        <w:top w:val="none" w:sz="0" w:space="0" w:color="auto"/>
        <w:left w:val="none" w:sz="0" w:space="0" w:color="auto"/>
        <w:bottom w:val="none" w:sz="0" w:space="0" w:color="auto"/>
        <w:right w:val="none" w:sz="0" w:space="0" w:color="auto"/>
      </w:divBdr>
    </w:div>
    <w:div w:id="1704791497">
      <w:bodyDiv w:val="1"/>
      <w:marLeft w:val="0"/>
      <w:marRight w:val="0"/>
      <w:marTop w:val="0"/>
      <w:marBottom w:val="0"/>
      <w:divBdr>
        <w:top w:val="none" w:sz="0" w:space="0" w:color="auto"/>
        <w:left w:val="none" w:sz="0" w:space="0" w:color="auto"/>
        <w:bottom w:val="none" w:sz="0" w:space="0" w:color="auto"/>
        <w:right w:val="none" w:sz="0" w:space="0" w:color="auto"/>
      </w:divBdr>
    </w:div>
    <w:div w:id="1723286186">
      <w:bodyDiv w:val="1"/>
      <w:marLeft w:val="0"/>
      <w:marRight w:val="0"/>
      <w:marTop w:val="0"/>
      <w:marBottom w:val="0"/>
      <w:divBdr>
        <w:top w:val="none" w:sz="0" w:space="0" w:color="auto"/>
        <w:left w:val="none" w:sz="0" w:space="0" w:color="auto"/>
        <w:bottom w:val="none" w:sz="0" w:space="0" w:color="auto"/>
        <w:right w:val="none" w:sz="0" w:space="0" w:color="auto"/>
      </w:divBdr>
    </w:div>
    <w:div w:id="1833256788">
      <w:bodyDiv w:val="1"/>
      <w:marLeft w:val="0"/>
      <w:marRight w:val="0"/>
      <w:marTop w:val="0"/>
      <w:marBottom w:val="0"/>
      <w:divBdr>
        <w:top w:val="none" w:sz="0" w:space="0" w:color="auto"/>
        <w:left w:val="none" w:sz="0" w:space="0" w:color="auto"/>
        <w:bottom w:val="none" w:sz="0" w:space="0" w:color="auto"/>
        <w:right w:val="none" w:sz="0" w:space="0" w:color="auto"/>
      </w:divBdr>
    </w:div>
    <w:div w:id="185908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21A9AAEA</Template>
  <TotalTime>3</TotalTime>
  <Pages>5</Pages>
  <Words>1432</Words>
  <Characters>8169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Boynton, Kate</dc:creator>
  <cp:keywords/>
  <dc:description/>
  <cp:lastModifiedBy>Boulton,Gareth</cp:lastModifiedBy>
  <cp:revision>2</cp:revision>
  <cp:lastPrinted>2022-06-23T10:14:00Z</cp:lastPrinted>
  <dcterms:created xsi:type="dcterms:W3CDTF">2022-08-04T12:10:00Z</dcterms:created>
  <dcterms:modified xsi:type="dcterms:W3CDTF">2022-08-04T12:10:00Z</dcterms:modified>
</cp:coreProperties>
</file>